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A9D" w:rsidRDefault="000B4333">
      <w:pPr>
        <w:rPr>
          <w:b/>
          <w:sz w:val="28"/>
          <w:szCs w:val="28"/>
        </w:rPr>
      </w:pPr>
      <w:r w:rsidRPr="000B4333">
        <w:rPr>
          <w:b/>
          <w:sz w:val="28"/>
          <w:szCs w:val="28"/>
        </w:rPr>
        <w:t>Texas Water Development Board</w:t>
      </w:r>
      <w:r>
        <w:rPr>
          <w:b/>
          <w:sz w:val="28"/>
          <w:szCs w:val="28"/>
        </w:rPr>
        <w:t xml:space="preserve"> (</w:t>
      </w:r>
      <w:r w:rsidR="00AE3F98" w:rsidRPr="00AE3F98">
        <w:rPr>
          <w:b/>
          <w:sz w:val="28"/>
          <w:szCs w:val="28"/>
        </w:rPr>
        <w:t>TWDB</w:t>
      </w:r>
      <w:r>
        <w:rPr>
          <w:b/>
          <w:sz w:val="28"/>
          <w:szCs w:val="28"/>
        </w:rPr>
        <w:t>)</w:t>
      </w:r>
      <w:r w:rsidR="00AE3F98" w:rsidRPr="00AE3F98">
        <w:rPr>
          <w:b/>
          <w:sz w:val="28"/>
          <w:szCs w:val="28"/>
        </w:rPr>
        <w:t xml:space="preserve"> </w:t>
      </w:r>
      <w:r>
        <w:rPr>
          <w:b/>
          <w:sz w:val="28"/>
          <w:szCs w:val="28"/>
        </w:rPr>
        <w:t>C</w:t>
      </w:r>
      <w:r w:rsidR="00AE3F98" w:rsidRPr="00AE3F98">
        <w:rPr>
          <w:b/>
          <w:sz w:val="28"/>
          <w:szCs w:val="28"/>
        </w:rPr>
        <w:t xml:space="preserve">ontract </w:t>
      </w:r>
      <w:r>
        <w:rPr>
          <w:b/>
          <w:sz w:val="28"/>
          <w:szCs w:val="28"/>
        </w:rPr>
        <w:t>N</w:t>
      </w:r>
      <w:r w:rsidR="008649AA">
        <w:rPr>
          <w:b/>
          <w:sz w:val="28"/>
          <w:szCs w:val="28"/>
        </w:rPr>
        <w:t>umber 1600011948</w:t>
      </w:r>
    </w:p>
    <w:p w:rsidR="00AE3F98" w:rsidRPr="009D5A9D" w:rsidRDefault="00AE3F98" w:rsidP="00AE3F98">
      <w:pPr>
        <w:rPr>
          <w:b/>
          <w:sz w:val="28"/>
          <w:szCs w:val="28"/>
        </w:rPr>
      </w:pPr>
      <w:r w:rsidRPr="00AE3F98">
        <w:rPr>
          <w:b/>
          <w:sz w:val="28"/>
          <w:szCs w:val="28"/>
        </w:rPr>
        <w:t>Identification of Potential Brackish</w:t>
      </w:r>
      <w:r>
        <w:rPr>
          <w:b/>
          <w:sz w:val="28"/>
          <w:szCs w:val="28"/>
        </w:rPr>
        <w:t xml:space="preserve"> </w:t>
      </w:r>
      <w:r w:rsidRPr="00AE3F98">
        <w:rPr>
          <w:b/>
          <w:sz w:val="28"/>
          <w:szCs w:val="28"/>
        </w:rPr>
        <w:t>Groundwater Production Areas –</w:t>
      </w:r>
      <w:r>
        <w:rPr>
          <w:b/>
          <w:sz w:val="28"/>
          <w:szCs w:val="28"/>
        </w:rPr>
        <w:t xml:space="preserve"> </w:t>
      </w:r>
      <w:r w:rsidR="00666F37">
        <w:rPr>
          <w:b/>
          <w:sz w:val="28"/>
          <w:szCs w:val="28"/>
        </w:rPr>
        <w:t>Blaine</w:t>
      </w:r>
      <w:r w:rsidRPr="00AE3F98">
        <w:rPr>
          <w:b/>
          <w:sz w:val="28"/>
          <w:szCs w:val="28"/>
        </w:rPr>
        <w:t xml:space="preserve"> Aquifer</w:t>
      </w:r>
    </w:p>
    <w:p w:rsidR="000B4333" w:rsidRDefault="000B4333">
      <w:pPr>
        <w:rPr>
          <w:b/>
          <w:sz w:val="28"/>
          <w:szCs w:val="28"/>
        </w:rPr>
      </w:pPr>
      <w:r>
        <w:rPr>
          <w:b/>
          <w:sz w:val="28"/>
          <w:szCs w:val="28"/>
        </w:rPr>
        <w:t xml:space="preserve">Raw data deliverables </w:t>
      </w:r>
    </w:p>
    <w:p w:rsidR="009D5A9D" w:rsidRPr="009D5A9D" w:rsidRDefault="0052106B">
      <w:pPr>
        <w:rPr>
          <w:sz w:val="24"/>
          <w:szCs w:val="24"/>
        </w:rPr>
      </w:pPr>
      <w:r>
        <w:rPr>
          <w:sz w:val="24"/>
          <w:szCs w:val="24"/>
        </w:rPr>
        <w:t xml:space="preserve">December </w:t>
      </w:r>
      <w:r w:rsidR="00205586">
        <w:rPr>
          <w:sz w:val="24"/>
          <w:szCs w:val="24"/>
        </w:rPr>
        <w:t>1</w:t>
      </w:r>
      <w:r w:rsidR="00A21B6E">
        <w:rPr>
          <w:sz w:val="24"/>
          <w:szCs w:val="24"/>
        </w:rPr>
        <w:t>4</w:t>
      </w:r>
      <w:r w:rsidR="009D5A9D">
        <w:rPr>
          <w:sz w:val="24"/>
          <w:szCs w:val="24"/>
        </w:rPr>
        <w:t>, 2016</w:t>
      </w:r>
    </w:p>
    <w:p w:rsidR="004B7CE9" w:rsidRDefault="004B7CE9">
      <w:r w:rsidRPr="004B7CE9">
        <w:t>In 2015, the 84th Texas Legislature passed House Bill 30, directing the TWDB to identify and designate brackish groundwater production zones in four aquifers and to report to the legislature by December 1, 2016.</w:t>
      </w:r>
      <w:r>
        <w:t xml:space="preserve"> </w:t>
      </w:r>
      <w:r w:rsidR="00C04380">
        <w:t>To meet one of those</w:t>
      </w:r>
      <w:r w:rsidR="00AE3F98">
        <w:t xml:space="preserve"> legislated requirement</w:t>
      </w:r>
      <w:r w:rsidR="00C04380">
        <w:t>s</w:t>
      </w:r>
      <w:r w:rsidR="00AE3F98">
        <w:t xml:space="preserve">, the TWDB contracted </w:t>
      </w:r>
      <w:r w:rsidR="000B4333">
        <w:t>a project to map the</w:t>
      </w:r>
      <w:r w:rsidR="00AE3F98">
        <w:t xml:space="preserve"> brackish groundwa</w:t>
      </w:r>
      <w:r w:rsidR="00620BBF">
        <w:t xml:space="preserve">ter in the </w:t>
      </w:r>
      <w:r w:rsidR="00666F37">
        <w:t>Blaine</w:t>
      </w:r>
      <w:r w:rsidR="00620BBF">
        <w:t xml:space="preserve"> Aqu</w:t>
      </w:r>
      <w:r w:rsidR="00C04380">
        <w:t>ifer. This folder contains</w:t>
      </w:r>
      <w:r w:rsidR="00620BBF">
        <w:t xml:space="preserve"> instructions on how to obtain the</w:t>
      </w:r>
      <w:r w:rsidR="00C04380">
        <w:t xml:space="preserve"> data associated with </w:t>
      </w:r>
      <w:r w:rsidR="000B4333">
        <w:t>the project</w:t>
      </w:r>
      <w:r w:rsidR="00620BBF">
        <w:t>.</w:t>
      </w:r>
      <w:r>
        <w:t xml:space="preserve"> </w:t>
      </w:r>
    </w:p>
    <w:p w:rsidR="00CE1F7C" w:rsidRDefault="004B7CE9">
      <w:r>
        <w:t xml:space="preserve">For more information on House Bill 30, visit the following TWDB website: </w:t>
      </w:r>
      <w:hyperlink r:id="rId7" w:history="1">
        <w:r w:rsidRPr="004B7CE9">
          <w:rPr>
            <w:rStyle w:val="Hyperlink"/>
          </w:rPr>
          <w:t>http://www.twdb.texas.gov/innovativewater/bracs/HB30.asp</w:t>
        </w:r>
      </w:hyperlink>
    </w:p>
    <w:p w:rsidR="004B7CE9" w:rsidRDefault="000B4333">
      <w:r>
        <w:t>Data f</w:t>
      </w:r>
      <w:r w:rsidR="00502657">
        <w:t>iles in this folder include:</w:t>
      </w:r>
    </w:p>
    <w:p w:rsidR="00502657" w:rsidRDefault="00620BBF" w:rsidP="00502657">
      <w:pPr>
        <w:pStyle w:val="ListParagraph"/>
        <w:numPr>
          <w:ilvl w:val="0"/>
          <w:numId w:val="2"/>
        </w:numPr>
      </w:pPr>
      <w:r>
        <w:t>_Notes_About_This_Data</w:t>
      </w:r>
      <w:r w:rsidR="00433407">
        <w:t>_Blaine</w:t>
      </w:r>
      <w:r w:rsidR="00502657">
        <w:t>.pdf</w:t>
      </w:r>
    </w:p>
    <w:p w:rsidR="003014D2" w:rsidRDefault="003A461E" w:rsidP="00BC02AC">
      <w:pPr>
        <w:pStyle w:val="ListParagraph"/>
        <w:numPr>
          <w:ilvl w:val="0"/>
          <w:numId w:val="2"/>
        </w:numPr>
      </w:pPr>
      <w:proofErr w:type="spellStart"/>
      <w:r w:rsidRPr="003A461E">
        <w:t>GIS_Final</w:t>
      </w:r>
      <w:proofErr w:type="spellEnd"/>
      <w:r w:rsidR="00BC02AC">
        <w:t xml:space="preserve"> folder</w:t>
      </w:r>
    </w:p>
    <w:p w:rsidR="00451C5F" w:rsidRDefault="00451C5F" w:rsidP="00451C5F">
      <w:pPr>
        <w:pStyle w:val="ListParagraph"/>
        <w:numPr>
          <w:ilvl w:val="0"/>
          <w:numId w:val="2"/>
        </w:numPr>
      </w:pPr>
      <w:r w:rsidRPr="00433407">
        <w:t>GIS_File_names.xlsx</w:t>
      </w:r>
    </w:p>
    <w:p w:rsidR="00BC02AC" w:rsidRDefault="005B5DAA" w:rsidP="005B5DAA">
      <w:pPr>
        <w:pStyle w:val="ListParagraph"/>
        <w:numPr>
          <w:ilvl w:val="0"/>
          <w:numId w:val="2"/>
        </w:numPr>
      </w:pPr>
      <w:r w:rsidRPr="005B5DAA">
        <w:t xml:space="preserve">Blaine 3D Geologic Model </w:t>
      </w:r>
      <w:proofErr w:type="spellStart"/>
      <w:r w:rsidRPr="005B5DAA">
        <w:t>Viewer.lfview</w:t>
      </w:r>
      <w:proofErr w:type="spellEnd"/>
    </w:p>
    <w:p w:rsidR="00502657" w:rsidRDefault="003A461E" w:rsidP="00BC02AC">
      <w:r>
        <w:t>The raw final data provided by the contractor does not contain known errors. The TWDB has not reviewed or refined the</w:t>
      </w:r>
      <w:r w:rsidR="00BC02AC">
        <w:t xml:space="preserve"> data in this folder and is</w:t>
      </w:r>
      <w:r>
        <w:t xml:space="preserve"> providing it as a public service</w:t>
      </w:r>
      <w:r w:rsidR="00BC02AC">
        <w:t>.</w:t>
      </w:r>
      <w:r w:rsidR="00385AAE">
        <w:t xml:space="preserve"> Well logs and stratigraphic picks have been incorporated into the BRACS D</w:t>
      </w:r>
      <w:r w:rsidR="00DA0FC0">
        <w:t>atabase</w:t>
      </w:r>
      <w:r w:rsidR="00385AAE">
        <w:t>.</w:t>
      </w:r>
      <w:r w:rsidR="00DA0FC0">
        <w:t xml:space="preserve"> The most recent version of the BRACS database can be downloaded from </w:t>
      </w:r>
      <w:hyperlink r:id="rId8" w:history="1">
        <w:r w:rsidR="00DA0FC0" w:rsidRPr="00DA0FC0">
          <w:rPr>
            <w:rStyle w:val="Hyperlink"/>
          </w:rPr>
          <w:t>http://www.twdb.texas.gov/innovativewater/bracs/database.asp</w:t>
        </w:r>
      </w:hyperlink>
      <w:r w:rsidR="00DA0FC0">
        <w:t>.</w:t>
      </w:r>
    </w:p>
    <w:p w:rsidR="00BC02AC" w:rsidRDefault="00BC02AC" w:rsidP="00B2674B">
      <w:pPr>
        <w:rPr>
          <w:color w:val="000020"/>
          <w:lang w:val="en"/>
        </w:rPr>
      </w:pPr>
      <w:r w:rsidRPr="004E53E3">
        <w:rPr>
          <w:b/>
          <w:color w:val="000020"/>
          <w:u w:val="single"/>
          <w:lang w:val="en"/>
        </w:rPr>
        <w:t>Geophysical well logs</w:t>
      </w:r>
      <w:r>
        <w:rPr>
          <w:color w:val="000020"/>
          <w:lang w:val="en"/>
        </w:rPr>
        <w:t xml:space="preserve"> </w:t>
      </w:r>
      <w:r w:rsidR="00135956">
        <w:rPr>
          <w:color w:val="000020"/>
          <w:lang w:val="en"/>
        </w:rPr>
        <w:t xml:space="preserve">used for the </w:t>
      </w:r>
      <w:r w:rsidR="00F21A1B">
        <w:rPr>
          <w:color w:val="000020"/>
          <w:lang w:val="en"/>
        </w:rPr>
        <w:t xml:space="preserve">project </w:t>
      </w:r>
      <w:r>
        <w:rPr>
          <w:color w:val="000020"/>
          <w:lang w:val="en"/>
        </w:rPr>
        <w:t xml:space="preserve">are available </w:t>
      </w:r>
      <w:r w:rsidR="00135956">
        <w:rPr>
          <w:color w:val="000020"/>
          <w:lang w:val="en"/>
        </w:rPr>
        <w:t>for download from</w:t>
      </w:r>
      <w:r>
        <w:rPr>
          <w:color w:val="000020"/>
          <w:lang w:val="en"/>
        </w:rPr>
        <w:t xml:space="preserve"> the TWDB </w:t>
      </w:r>
      <w:r w:rsidR="001900F5">
        <w:rPr>
          <w:color w:val="000020"/>
          <w:lang w:val="en"/>
        </w:rPr>
        <w:t xml:space="preserve">Water Data Interactive </w:t>
      </w:r>
      <w:r>
        <w:rPr>
          <w:color w:val="000020"/>
          <w:lang w:val="en"/>
        </w:rPr>
        <w:t xml:space="preserve">Groundwater Viewer </w:t>
      </w:r>
      <w:r w:rsidR="00153815">
        <w:rPr>
          <w:color w:val="000020"/>
          <w:lang w:val="en"/>
        </w:rPr>
        <w:t xml:space="preserve">Brackish Groundwater well markers. </w:t>
      </w:r>
      <w:r w:rsidR="00DA0FC0">
        <w:rPr>
          <w:color w:val="000020"/>
          <w:lang w:val="en"/>
        </w:rPr>
        <w:t>If</w:t>
      </w:r>
      <w:r w:rsidR="00433407">
        <w:rPr>
          <w:color w:val="000020"/>
          <w:lang w:val="en"/>
        </w:rPr>
        <w:t xml:space="preserve"> larger</w:t>
      </w:r>
      <w:r w:rsidR="00DA0FC0">
        <w:rPr>
          <w:color w:val="000020"/>
          <w:lang w:val="en"/>
        </w:rPr>
        <w:t xml:space="preserve"> sets of </w:t>
      </w:r>
      <w:r w:rsidR="00135956">
        <w:rPr>
          <w:color w:val="000020"/>
          <w:lang w:val="en"/>
        </w:rPr>
        <w:t>well logs are needed</w:t>
      </w:r>
      <w:r w:rsidR="00DA0FC0">
        <w:rPr>
          <w:color w:val="000020"/>
          <w:lang w:val="en"/>
        </w:rPr>
        <w:t>,</w:t>
      </w:r>
      <w:r w:rsidR="00135956">
        <w:rPr>
          <w:color w:val="000020"/>
          <w:lang w:val="en"/>
        </w:rPr>
        <w:t xml:space="preserve"> </w:t>
      </w:r>
      <w:r w:rsidR="00F21A1B">
        <w:rPr>
          <w:color w:val="000020"/>
          <w:lang w:val="en"/>
        </w:rPr>
        <w:t xml:space="preserve">they may be provided by request using the instructions on </w:t>
      </w:r>
      <w:r w:rsidR="00B2674B">
        <w:rPr>
          <w:color w:val="000020"/>
          <w:lang w:val="en"/>
        </w:rPr>
        <w:t xml:space="preserve">the </w:t>
      </w:r>
      <w:r w:rsidR="00B2674B" w:rsidRPr="00B2674B">
        <w:rPr>
          <w:color w:val="000020"/>
          <w:lang w:val="en"/>
        </w:rPr>
        <w:t>BRACS Geophysical Well Logs</w:t>
      </w:r>
      <w:r w:rsidR="00F21A1B">
        <w:rPr>
          <w:color w:val="000020"/>
          <w:lang w:val="en"/>
        </w:rPr>
        <w:t xml:space="preserve"> website (</w:t>
      </w:r>
      <w:hyperlink r:id="rId9" w:history="1">
        <w:r w:rsidR="00B2674B" w:rsidRPr="00B2674B">
          <w:rPr>
            <w:rStyle w:val="Hyperlink"/>
            <w:lang w:val="en"/>
          </w:rPr>
          <w:t>http://www.twdb.texas.gov/innovativewater/bracs/WellLogs.asp</w:t>
        </w:r>
      </w:hyperlink>
      <w:r w:rsidR="00F21A1B">
        <w:rPr>
          <w:rStyle w:val="Hyperlink"/>
          <w:lang w:val="en"/>
        </w:rPr>
        <w:t>)</w:t>
      </w:r>
      <w:r w:rsidR="00B2674B">
        <w:rPr>
          <w:color w:val="000020"/>
          <w:lang w:val="en"/>
        </w:rPr>
        <w:t>.</w:t>
      </w:r>
    </w:p>
    <w:p w:rsidR="00794C51" w:rsidRDefault="00F21A1B" w:rsidP="00B2674B">
      <w:pPr>
        <w:rPr>
          <w:color w:val="000020"/>
          <w:lang w:val="en"/>
        </w:rPr>
      </w:pPr>
      <w:r>
        <w:rPr>
          <w:b/>
          <w:color w:val="000020"/>
          <w:u w:val="single"/>
          <w:lang w:val="en"/>
        </w:rPr>
        <w:t>M</w:t>
      </w:r>
      <w:r w:rsidR="00DA0FC0" w:rsidRPr="004E53E3">
        <w:rPr>
          <w:b/>
          <w:color w:val="000020"/>
          <w:u w:val="single"/>
          <w:lang w:val="en"/>
        </w:rPr>
        <w:t>odel files</w:t>
      </w:r>
      <w:r w:rsidR="00DA0FC0">
        <w:rPr>
          <w:color w:val="000020"/>
          <w:lang w:val="en"/>
        </w:rPr>
        <w:t xml:space="preserve"> </w:t>
      </w:r>
      <w:r w:rsidR="00794C51">
        <w:rPr>
          <w:color w:val="000020"/>
          <w:lang w:val="en"/>
        </w:rPr>
        <w:t xml:space="preserve">take up </w:t>
      </w:r>
      <w:r w:rsidR="00211121">
        <w:rPr>
          <w:color w:val="000020"/>
          <w:lang w:val="en"/>
        </w:rPr>
        <w:t xml:space="preserve">approximately </w:t>
      </w:r>
      <w:r w:rsidR="00666F37">
        <w:rPr>
          <w:color w:val="000020"/>
          <w:lang w:val="en"/>
        </w:rPr>
        <w:t>1.5</w:t>
      </w:r>
      <w:r w:rsidR="00666F37" w:rsidRPr="00211121">
        <w:rPr>
          <w:color w:val="000020"/>
          <w:lang w:val="en"/>
        </w:rPr>
        <w:t xml:space="preserve"> </w:t>
      </w:r>
      <w:r w:rsidR="00211121" w:rsidRPr="00211121">
        <w:rPr>
          <w:color w:val="000020"/>
          <w:lang w:val="en"/>
        </w:rPr>
        <w:t>GB</w:t>
      </w:r>
      <w:r w:rsidR="00794C51">
        <w:rPr>
          <w:color w:val="000020"/>
          <w:lang w:val="en"/>
        </w:rPr>
        <w:t xml:space="preserve"> of disk space and can be requested using </w:t>
      </w:r>
      <w:r>
        <w:rPr>
          <w:color w:val="000020"/>
          <w:lang w:val="en"/>
        </w:rPr>
        <w:t xml:space="preserve">the instructions on the </w:t>
      </w:r>
      <w:r w:rsidRPr="00B2674B">
        <w:rPr>
          <w:color w:val="000020"/>
          <w:lang w:val="en"/>
        </w:rPr>
        <w:t>BRACS Geophysical Well Logs</w:t>
      </w:r>
      <w:r>
        <w:rPr>
          <w:color w:val="000020"/>
          <w:lang w:val="en"/>
        </w:rPr>
        <w:t xml:space="preserve"> website.</w:t>
      </w:r>
    </w:p>
    <w:p w:rsidR="00451C5F" w:rsidRDefault="00451C5F" w:rsidP="00B2674B">
      <w:pPr>
        <w:rPr>
          <w:color w:val="000020"/>
          <w:lang w:val="en"/>
        </w:rPr>
      </w:pPr>
      <w:r w:rsidRPr="00666F37">
        <w:rPr>
          <w:b/>
          <w:color w:val="000020"/>
          <w:u w:val="single"/>
          <w:lang w:val="en"/>
        </w:rPr>
        <w:t>Driller</w:t>
      </w:r>
      <w:r>
        <w:rPr>
          <w:b/>
          <w:color w:val="000020"/>
          <w:u w:val="single"/>
          <w:lang w:val="en"/>
        </w:rPr>
        <w:t xml:space="preserve"> Well</w:t>
      </w:r>
      <w:r w:rsidRPr="00666F37">
        <w:rPr>
          <w:b/>
          <w:color w:val="000020"/>
          <w:u w:val="single"/>
          <w:lang w:val="en"/>
        </w:rPr>
        <w:t xml:space="preserve"> </w:t>
      </w:r>
      <w:r>
        <w:rPr>
          <w:b/>
          <w:color w:val="000020"/>
          <w:u w:val="single"/>
          <w:lang w:val="en"/>
        </w:rPr>
        <w:t>Logs</w:t>
      </w:r>
      <w:r w:rsidRPr="00A21B6E">
        <w:rPr>
          <w:b/>
          <w:color w:val="000020"/>
          <w:lang w:val="en"/>
        </w:rPr>
        <w:t xml:space="preserve"> </w:t>
      </w:r>
      <w:r>
        <w:rPr>
          <w:color w:val="000020"/>
          <w:lang w:val="en"/>
        </w:rPr>
        <w:t>with a</w:t>
      </w:r>
      <w:r w:rsidR="005B5DAA">
        <w:rPr>
          <w:color w:val="000020"/>
          <w:lang w:val="en"/>
        </w:rPr>
        <w:t>n</w:t>
      </w:r>
      <w:r>
        <w:rPr>
          <w:color w:val="000020"/>
          <w:lang w:val="en"/>
        </w:rPr>
        <w:t xml:space="preserve"> </w:t>
      </w:r>
      <w:r w:rsidRPr="00E0405B">
        <w:rPr>
          <w:color w:val="000020"/>
          <w:lang w:val="en"/>
        </w:rPr>
        <w:t>American Petroleum Institute</w:t>
      </w:r>
      <w:r>
        <w:rPr>
          <w:color w:val="000020"/>
          <w:lang w:val="en"/>
        </w:rPr>
        <w:t xml:space="preserve"> number are available upon request using the instructions on the BRACS Geophysical Well Log website (</w:t>
      </w:r>
      <w:hyperlink r:id="rId10" w:history="1">
        <w:r w:rsidRPr="00B2674B">
          <w:rPr>
            <w:rStyle w:val="Hyperlink"/>
            <w:lang w:val="en"/>
          </w:rPr>
          <w:t>http://www.twdb.texas.gov/innovativewater/bracs/WellLogs.asp</w:t>
        </w:r>
      </w:hyperlink>
      <w:r>
        <w:rPr>
          <w:rStyle w:val="Hyperlink"/>
          <w:lang w:val="en"/>
        </w:rPr>
        <w:t>)</w:t>
      </w:r>
      <w:r>
        <w:rPr>
          <w:color w:val="000020"/>
          <w:lang w:val="en"/>
        </w:rPr>
        <w:t>.</w:t>
      </w:r>
    </w:p>
    <w:p w:rsidR="00451C5F" w:rsidRDefault="00666F37" w:rsidP="00B2674B">
      <w:pPr>
        <w:rPr>
          <w:b/>
          <w:color w:val="000020"/>
          <w:lang w:val="en"/>
        </w:rPr>
      </w:pPr>
      <w:r w:rsidRPr="00666F37">
        <w:rPr>
          <w:b/>
          <w:color w:val="000020"/>
          <w:u w:val="single"/>
          <w:lang w:val="en"/>
        </w:rPr>
        <w:t>Submitted Drillers Report</w:t>
      </w:r>
      <w:r w:rsidR="00451C5F" w:rsidRPr="00451C5F">
        <w:rPr>
          <w:b/>
          <w:color w:val="000020"/>
          <w:lang w:val="en"/>
        </w:rPr>
        <w:t xml:space="preserve"> </w:t>
      </w:r>
      <w:r w:rsidR="00794C51">
        <w:rPr>
          <w:color w:val="000020"/>
          <w:lang w:val="en"/>
        </w:rPr>
        <w:t xml:space="preserve">with </w:t>
      </w:r>
      <w:r w:rsidR="00252665">
        <w:rPr>
          <w:color w:val="000020"/>
          <w:lang w:val="en"/>
        </w:rPr>
        <w:t>a Texas Department of Licensing and Regulation</w:t>
      </w:r>
      <w:r w:rsidR="00F21A1B">
        <w:rPr>
          <w:color w:val="000020"/>
          <w:lang w:val="en"/>
        </w:rPr>
        <w:t xml:space="preserve"> </w:t>
      </w:r>
      <w:r w:rsidR="00252665">
        <w:rPr>
          <w:color w:val="000020"/>
          <w:lang w:val="en"/>
        </w:rPr>
        <w:t xml:space="preserve">tracking number are available on the </w:t>
      </w:r>
      <w:r w:rsidR="001900F5">
        <w:rPr>
          <w:color w:val="000020"/>
          <w:lang w:val="en"/>
        </w:rPr>
        <w:t xml:space="preserve">TWDB </w:t>
      </w:r>
      <w:r w:rsidR="00252665">
        <w:rPr>
          <w:color w:val="000020"/>
          <w:lang w:val="en"/>
        </w:rPr>
        <w:t>Water Data Interactive Groundwater Viewer via the well report markers</w:t>
      </w:r>
      <w:r w:rsidR="008649AA">
        <w:rPr>
          <w:color w:val="000020"/>
          <w:lang w:val="en"/>
        </w:rPr>
        <w:t xml:space="preserve"> </w:t>
      </w:r>
      <w:r w:rsidR="00F21A1B">
        <w:rPr>
          <w:color w:val="000020"/>
          <w:lang w:val="en"/>
        </w:rPr>
        <w:t>(</w:t>
      </w:r>
      <w:hyperlink r:id="rId11" w:history="1">
        <w:r w:rsidR="00F21A1B" w:rsidRPr="00252665">
          <w:rPr>
            <w:rStyle w:val="Hyperlink"/>
            <w:lang w:val="en"/>
          </w:rPr>
          <w:t>http://www2.twdb.texas.gov/apps/waterdatainteractive/groundwaterdataviewer#</w:t>
        </w:r>
      </w:hyperlink>
      <w:r w:rsidR="00F21A1B">
        <w:rPr>
          <w:rStyle w:val="Hyperlink"/>
          <w:lang w:val="en"/>
        </w:rPr>
        <w:t>)</w:t>
      </w:r>
      <w:r w:rsidR="00252665">
        <w:rPr>
          <w:color w:val="000020"/>
          <w:lang w:val="en"/>
        </w:rPr>
        <w:t xml:space="preserve">. If there is a TWDB state well number (SWN) then the report is available through the TWDB Groundwater markers. If the water well report you are looking for does not have a tracking number or a state well number, then the record may be provided by request using the instructions on the BRACS Geophysical Well Log </w:t>
      </w:r>
      <w:r w:rsidR="00451C5F">
        <w:rPr>
          <w:color w:val="000020"/>
          <w:lang w:val="en"/>
        </w:rPr>
        <w:t>website.</w:t>
      </w:r>
    </w:p>
    <w:p w:rsidR="00451C5F" w:rsidRDefault="00451C5F" w:rsidP="00B2674B">
      <w:pPr>
        <w:rPr>
          <w:color w:val="000020"/>
          <w:lang w:val="en"/>
        </w:rPr>
      </w:pPr>
      <w:r w:rsidRPr="005B5DAA">
        <w:rPr>
          <w:b/>
          <w:color w:val="000020"/>
          <w:u w:val="single"/>
          <w:lang w:val="en"/>
        </w:rPr>
        <w:t xml:space="preserve">Blaine </w:t>
      </w:r>
      <w:r w:rsidR="005B5DAA" w:rsidRPr="005B5DAA">
        <w:rPr>
          <w:b/>
          <w:color w:val="000020"/>
          <w:u w:val="single"/>
          <w:lang w:val="en"/>
        </w:rPr>
        <w:t>3D Geologic Model Viewer</w:t>
      </w:r>
      <w:r w:rsidR="005B5DAA" w:rsidRPr="005B5DAA">
        <w:rPr>
          <w:color w:val="000020"/>
          <w:lang w:val="en"/>
        </w:rPr>
        <w:t xml:space="preserve"> Key geologic and hy</w:t>
      </w:r>
      <w:r w:rsidR="005B5DAA">
        <w:rPr>
          <w:color w:val="000020"/>
          <w:lang w:val="en"/>
        </w:rPr>
        <w:t xml:space="preserve">drologic surfaces and associated data were also implemented in the three-dimensional visualization and analysis software Leapfrog; these files can be viewed using a free viewer also </w:t>
      </w:r>
      <w:proofErr w:type="spellStart"/>
      <w:r w:rsidR="005B5DAA">
        <w:rPr>
          <w:color w:val="000020"/>
          <w:lang w:val="en"/>
        </w:rPr>
        <w:t>savailable</w:t>
      </w:r>
      <w:proofErr w:type="spellEnd"/>
      <w:r w:rsidR="005B5DAA">
        <w:rPr>
          <w:color w:val="000020"/>
          <w:lang w:val="en"/>
        </w:rPr>
        <w:t xml:space="preserve"> for download from the Leapfrog website (</w:t>
      </w:r>
      <w:hyperlink r:id="rId12" w:history="1">
        <w:r w:rsidR="005B5DAA" w:rsidRPr="00690855">
          <w:rPr>
            <w:rStyle w:val="Hyperlink"/>
            <w:lang w:val="en"/>
          </w:rPr>
          <w:t>http://www.leapfrog3d.com/products/leapfrog-viewer/downloads</w:t>
        </w:r>
      </w:hyperlink>
      <w:r w:rsidR="005B5DAA">
        <w:rPr>
          <w:color w:val="000020"/>
          <w:lang w:val="en"/>
        </w:rPr>
        <w:t>).</w:t>
      </w:r>
    </w:p>
    <w:p w:rsidR="00153815" w:rsidRDefault="00153815" w:rsidP="00BC02AC">
      <w:pPr>
        <w:rPr>
          <w:color w:val="000020"/>
          <w:lang w:val="en"/>
        </w:rPr>
      </w:pPr>
      <w:r>
        <w:rPr>
          <w:color w:val="000020"/>
          <w:lang w:val="en"/>
        </w:rPr>
        <w:t xml:space="preserve">Additionally, </w:t>
      </w:r>
      <w:r w:rsidRPr="004E53E3">
        <w:rPr>
          <w:b/>
          <w:color w:val="000020"/>
          <w:u w:val="single"/>
          <w:lang w:val="en"/>
        </w:rPr>
        <w:t>stratigraphic picks</w:t>
      </w:r>
      <w:r>
        <w:rPr>
          <w:color w:val="000020"/>
          <w:lang w:val="en"/>
        </w:rPr>
        <w:t xml:space="preserve"> made by the contractor have been incorporated in the BRACS database.</w:t>
      </w:r>
    </w:p>
    <w:p w:rsidR="008649AA" w:rsidRDefault="008649AA" w:rsidP="005B5DAA">
      <w:pPr>
        <w:spacing w:line="240" w:lineRule="auto"/>
        <w:rPr>
          <w:color w:val="000020"/>
          <w:lang w:val="en"/>
        </w:rPr>
      </w:pPr>
      <w:r>
        <w:rPr>
          <w:color w:val="000020"/>
          <w:lang w:val="en"/>
        </w:rPr>
        <w:t>Finch</w:t>
      </w:r>
      <w:r w:rsidR="00502657" w:rsidRPr="00F20031">
        <w:rPr>
          <w:color w:val="000020"/>
          <w:lang w:val="en"/>
        </w:rPr>
        <w:t xml:space="preserve">, </w:t>
      </w:r>
      <w:r>
        <w:rPr>
          <w:color w:val="000020"/>
          <w:lang w:val="en"/>
        </w:rPr>
        <w:t>S</w:t>
      </w:r>
      <w:r w:rsidR="00502657" w:rsidRPr="00F20031">
        <w:rPr>
          <w:color w:val="000020"/>
          <w:lang w:val="en"/>
        </w:rPr>
        <w:t>.</w:t>
      </w:r>
      <w:r>
        <w:rPr>
          <w:color w:val="000020"/>
          <w:lang w:val="en"/>
        </w:rPr>
        <w:t>T</w:t>
      </w:r>
      <w:r w:rsidR="00502657" w:rsidRPr="00F20031">
        <w:rPr>
          <w:color w:val="000020"/>
          <w:lang w:val="en"/>
        </w:rPr>
        <w:t xml:space="preserve">., </w:t>
      </w:r>
      <w:r>
        <w:rPr>
          <w:color w:val="000020"/>
          <w:lang w:val="en"/>
        </w:rPr>
        <w:t>Standen</w:t>
      </w:r>
      <w:r w:rsidR="00502657" w:rsidRPr="00F20031">
        <w:rPr>
          <w:color w:val="000020"/>
          <w:lang w:val="en"/>
        </w:rPr>
        <w:t xml:space="preserve">, </w:t>
      </w:r>
      <w:r>
        <w:rPr>
          <w:color w:val="000020"/>
          <w:lang w:val="en"/>
        </w:rPr>
        <w:t>A</w:t>
      </w:r>
      <w:r w:rsidR="00502657" w:rsidRPr="00F20031">
        <w:rPr>
          <w:color w:val="000020"/>
          <w:lang w:val="en"/>
        </w:rPr>
        <w:t>.</w:t>
      </w:r>
      <w:r>
        <w:rPr>
          <w:color w:val="000020"/>
          <w:lang w:val="en"/>
        </w:rPr>
        <w:t>R</w:t>
      </w:r>
      <w:r w:rsidR="00502657" w:rsidRPr="00F20031">
        <w:rPr>
          <w:color w:val="000020"/>
          <w:lang w:val="en"/>
        </w:rPr>
        <w:t xml:space="preserve">., </w:t>
      </w:r>
      <w:r>
        <w:rPr>
          <w:color w:val="000020"/>
          <w:lang w:val="en"/>
        </w:rPr>
        <w:t>Blandford</w:t>
      </w:r>
      <w:r w:rsidR="00502657" w:rsidRPr="00F20031">
        <w:rPr>
          <w:color w:val="000020"/>
          <w:lang w:val="en"/>
        </w:rPr>
        <w:t xml:space="preserve">, </w:t>
      </w:r>
      <w:r>
        <w:rPr>
          <w:color w:val="000020"/>
          <w:lang w:val="en"/>
        </w:rPr>
        <w:t>T</w:t>
      </w:r>
      <w:r w:rsidR="00502657" w:rsidRPr="00F20031">
        <w:rPr>
          <w:color w:val="000020"/>
          <w:lang w:val="en"/>
        </w:rPr>
        <w:t>.</w:t>
      </w:r>
      <w:r>
        <w:rPr>
          <w:color w:val="000020"/>
          <w:lang w:val="en"/>
        </w:rPr>
        <w:t>N.</w:t>
      </w:r>
      <w:r w:rsidR="00502657" w:rsidRPr="00F20031">
        <w:rPr>
          <w:color w:val="000020"/>
          <w:lang w:val="en"/>
        </w:rPr>
        <w:t>, 2016, Brackish Groundwater</w:t>
      </w:r>
      <w:r>
        <w:rPr>
          <w:color w:val="000020"/>
          <w:lang w:val="en"/>
        </w:rPr>
        <w:t xml:space="preserve"> in the Blaine Aquifer System, North-C</w:t>
      </w:r>
      <w:r w:rsidR="00666F37">
        <w:rPr>
          <w:color w:val="000020"/>
          <w:lang w:val="en"/>
        </w:rPr>
        <w:t>e</w:t>
      </w:r>
      <w:r>
        <w:rPr>
          <w:color w:val="000020"/>
          <w:lang w:val="en"/>
        </w:rPr>
        <w:t>ntral Texas</w:t>
      </w:r>
      <w:r w:rsidR="00502657" w:rsidRPr="00F20031">
        <w:rPr>
          <w:color w:val="000020"/>
          <w:lang w:val="en"/>
        </w:rPr>
        <w:t xml:space="preserve">: </w:t>
      </w:r>
      <w:r>
        <w:rPr>
          <w:color w:val="000020"/>
          <w:lang w:val="en"/>
        </w:rPr>
        <w:t>Daniel B. Stevens &amp; Associates</w:t>
      </w:r>
      <w:r w:rsidR="00502657" w:rsidRPr="00F20031">
        <w:rPr>
          <w:color w:val="000020"/>
          <w:lang w:val="en"/>
        </w:rPr>
        <w:t xml:space="preserve">, Inc., contract report to Texas Water Development Board, </w:t>
      </w:r>
      <w:r>
        <w:rPr>
          <w:color w:val="000020"/>
          <w:lang w:val="en"/>
        </w:rPr>
        <w:t>107</w:t>
      </w:r>
      <w:r w:rsidR="00502657" w:rsidRPr="00F20031">
        <w:rPr>
          <w:color w:val="000020"/>
          <w:lang w:val="en"/>
        </w:rPr>
        <w:t xml:space="preserve"> p.</w:t>
      </w:r>
    </w:p>
    <w:p w:rsidR="008649AA" w:rsidRDefault="008649AA" w:rsidP="005B5DAA">
      <w:pPr>
        <w:spacing w:line="240" w:lineRule="auto"/>
        <w:rPr>
          <w:color w:val="000020"/>
          <w:lang w:val="en"/>
        </w:rPr>
      </w:pPr>
    </w:p>
    <w:p w:rsidR="005B5DAA" w:rsidRDefault="00C04380" w:rsidP="005B5DAA">
      <w:pPr>
        <w:spacing w:line="240" w:lineRule="auto"/>
        <w:rPr>
          <w:sz w:val="20"/>
          <w:szCs w:val="20"/>
        </w:rPr>
      </w:pPr>
      <w:proofErr w:type="gramStart"/>
      <w:r w:rsidRPr="0066431A">
        <w:rPr>
          <w:sz w:val="20"/>
          <w:szCs w:val="20"/>
        </w:rPr>
        <w:lastRenderedPageBreak/>
        <w:t xml:space="preserve">List of </w:t>
      </w:r>
      <w:r w:rsidR="004E53E3">
        <w:rPr>
          <w:sz w:val="20"/>
          <w:szCs w:val="20"/>
        </w:rPr>
        <w:t>the</w:t>
      </w:r>
      <w:r w:rsidR="008649AA">
        <w:rPr>
          <w:sz w:val="20"/>
          <w:szCs w:val="20"/>
        </w:rPr>
        <w:t xml:space="preserve"> delivered</w:t>
      </w:r>
      <w:r w:rsidR="004E53E3">
        <w:rPr>
          <w:sz w:val="20"/>
          <w:szCs w:val="20"/>
        </w:rPr>
        <w:t xml:space="preserve"> folder structure and </w:t>
      </w:r>
      <w:r w:rsidRPr="0066431A">
        <w:rPr>
          <w:sz w:val="20"/>
          <w:szCs w:val="20"/>
        </w:rPr>
        <w:t>f</w:t>
      </w:r>
      <w:r w:rsidR="005B5DAA">
        <w:rPr>
          <w:sz w:val="20"/>
          <w:szCs w:val="20"/>
        </w:rPr>
        <w:t>iles.</w:t>
      </w:r>
      <w:proofErr w:type="gramEnd"/>
    </w:p>
    <w:p w:rsidR="00A9485D" w:rsidRPr="00FF231F" w:rsidRDefault="00332AD0" w:rsidP="00FF231F">
      <w:pPr>
        <w:pStyle w:val="ListParagraph"/>
        <w:numPr>
          <w:ilvl w:val="0"/>
          <w:numId w:val="3"/>
        </w:numPr>
        <w:spacing w:line="240" w:lineRule="auto"/>
        <w:rPr>
          <w:sz w:val="20"/>
          <w:szCs w:val="20"/>
        </w:rPr>
      </w:pPr>
      <w:proofErr w:type="spellStart"/>
      <w:r w:rsidRPr="00FF231F">
        <w:rPr>
          <w:sz w:val="20"/>
          <w:szCs w:val="20"/>
        </w:rPr>
        <w:t>Final_Deliverables</w:t>
      </w:r>
      <w:proofErr w:type="spellEnd"/>
      <w:r w:rsidRPr="00FF231F">
        <w:rPr>
          <w:sz w:val="20"/>
          <w:szCs w:val="20"/>
        </w:rPr>
        <w:t xml:space="preserve"> </w:t>
      </w:r>
      <w:r w:rsidR="00C04380" w:rsidRPr="00FF231F">
        <w:rPr>
          <w:sz w:val="20"/>
          <w:szCs w:val="20"/>
        </w:rPr>
        <w:t>folder</w:t>
      </w:r>
    </w:p>
    <w:p w:rsidR="00C04380" w:rsidRDefault="00332AD0" w:rsidP="000A4BFF">
      <w:pPr>
        <w:pStyle w:val="ListParagraph"/>
        <w:numPr>
          <w:ilvl w:val="1"/>
          <w:numId w:val="2"/>
        </w:numPr>
        <w:spacing w:after="40" w:line="240" w:lineRule="auto"/>
        <w:contextualSpacing w:val="0"/>
        <w:rPr>
          <w:sz w:val="20"/>
          <w:szCs w:val="20"/>
        </w:rPr>
      </w:pPr>
      <w:proofErr w:type="spellStart"/>
      <w:r w:rsidRPr="00332AD0">
        <w:rPr>
          <w:sz w:val="20"/>
          <w:szCs w:val="20"/>
        </w:rPr>
        <w:t>DrillerWellLogs</w:t>
      </w:r>
      <w:proofErr w:type="spellEnd"/>
      <w:r>
        <w:rPr>
          <w:sz w:val="20"/>
          <w:szCs w:val="20"/>
        </w:rPr>
        <w:t xml:space="preserve"> </w:t>
      </w:r>
      <w:r w:rsidR="00C04380" w:rsidRPr="0066431A">
        <w:rPr>
          <w:sz w:val="20"/>
          <w:szCs w:val="20"/>
        </w:rPr>
        <w:t>folder</w:t>
      </w:r>
    </w:p>
    <w:p w:rsidR="001146DC" w:rsidRDefault="001146DC" w:rsidP="000A4BFF">
      <w:pPr>
        <w:pStyle w:val="ListParagraph"/>
        <w:numPr>
          <w:ilvl w:val="2"/>
          <w:numId w:val="2"/>
        </w:numPr>
        <w:spacing w:after="40" w:line="240" w:lineRule="auto"/>
        <w:contextualSpacing w:val="0"/>
        <w:rPr>
          <w:sz w:val="20"/>
          <w:szCs w:val="20"/>
        </w:rPr>
      </w:pPr>
      <w:r>
        <w:rPr>
          <w:sz w:val="20"/>
          <w:szCs w:val="20"/>
        </w:rPr>
        <w:t>318 driller logs</w:t>
      </w:r>
      <w:r w:rsidR="00F114B2">
        <w:rPr>
          <w:sz w:val="20"/>
          <w:szCs w:val="20"/>
        </w:rPr>
        <w:t xml:space="preserve"> in portable document format (.pdf)</w:t>
      </w:r>
      <w:r>
        <w:rPr>
          <w:sz w:val="20"/>
          <w:szCs w:val="20"/>
        </w:rPr>
        <w:t xml:space="preserve"> in 16 folders organized by county</w:t>
      </w:r>
    </w:p>
    <w:p w:rsidR="001146DC" w:rsidRDefault="001146DC" w:rsidP="000A4BFF">
      <w:pPr>
        <w:pStyle w:val="ListParagraph"/>
        <w:numPr>
          <w:ilvl w:val="2"/>
          <w:numId w:val="2"/>
        </w:numPr>
        <w:spacing w:after="40" w:line="240" w:lineRule="auto"/>
        <w:contextualSpacing w:val="0"/>
        <w:rPr>
          <w:sz w:val="20"/>
          <w:szCs w:val="20"/>
        </w:rPr>
      </w:pPr>
      <w:proofErr w:type="spellStart"/>
      <w:r>
        <w:rPr>
          <w:sz w:val="20"/>
          <w:szCs w:val="20"/>
        </w:rPr>
        <w:t>OtherReports</w:t>
      </w:r>
      <w:proofErr w:type="spellEnd"/>
      <w:r>
        <w:rPr>
          <w:sz w:val="20"/>
          <w:szCs w:val="20"/>
        </w:rPr>
        <w:t xml:space="preserve"> Folder</w:t>
      </w:r>
    </w:p>
    <w:p w:rsidR="001146DC" w:rsidRDefault="001146DC" w:rsidP="000A4BFF">
      <w:pPr>
        <w:pStyle w:val="ListParagraph"/>
        <w:numPr>
          <w:ilvl w:val="3"/>
          <w:numId w:val="2"/>
        </w:numPr>
        <w:spacing w:after="40" w:line="240" w:lineRule="auto"/>
        <w:contextualSpacing w:val="0"/>
        <w:rPr>
          <w:sz w:val="20"/>
          <w:szCs w:val="20"/>
        </w:rPr>
      </w:pPr>
      <w:r w:rsidRPr="001146DC">
        <w:rPr>
          <w:sz w:val="20"/>
          <w:szCs w:val="20"/>
        </w:rPr>
        <w:t>Memo63-02.pdf</w:t>
      </w:r>
    </w:p>
    <w:p w:rsidR="001146DC" w:rsidRPr="0066431A" w:rsidRDefault="001146DC" w:rsidP="000A4BFF">
      <w:pPr>
        <w:pStyle w:val="ListParagraph"/>
        <w:numPr>
          <w:ilvl w:val="3"/>
          <w:numId w:val="2"/>
        </w:numPr>
        <w:spacing w:after="40" w:line="240" w:lineRule="auto"/>
        <w:contextualSpacing w:val="0"/>
        <w:rPr>
          <w:sz w:val="20"/>
          <w:szCs w:val="20"/>
        </w:rPr>
      </w:pPr>
      <w:r w:rsidRPr="001146DC">
        <w:rPr>
          <w:sz w:val="20"/>
          <w:szCs w:val="20"/>
        </w:rPr>
        <w:t>OFR82908_report.pdf</w:t>
      </w:r>
    </w:p>
    <w:p w:rsidR="00F114B2" w:rsidRDefault="00F114B2" w:rsidP="000A4BFF">
      <w:pPr>
        <w:pStyle w:val="ListParagraph"/>
        <w:numPr>
          <w:ilvl w:val="1"/>
          <w:numId w:val="2"/>
        </w:numPr>
        <w:spacing w:after="40" w:line="240" w:lineRule="auto"/>
        <w:contextualSpacing w:val="0"/>
        <w:rPr>
          <w:sz w:val="20"/>
          <w:szCs w:val="20"/>
        </w:rPr>
      </w:pPr>
      <w:proofErr w:type="spellStart"/>
      <w:r w:rsidRPr="00F114B2">
        <w:rPr>
          <w:sz w:val="20"/>
          <w:szCs w:val="20"/>
        </w:rPr>
        <w:t>GIS_Files</w:t>
      </w:r>
      <w:proofErr w:type="spellEnd"/>
    </w:p>
    <w:p w:rsidR="00F114B2" w:rsidRDefault="00F114B2" w:rsidP="000A4BFF">
      <w:pPr>
        <w:pStyle w:val="ListParagraph"/>
        <w:numPr>
          <w:ilvl w:val="2"/>
          <w:numId w:val="2"/>
        </w:numPr>
        <w:spacing w:after="40" w:line="240" w:lineRule="auto"/>
        <w:contextualSpacing w:val="0"/>
        <w:rPr>
          <w:sz w:val="20"/>
          <w:szCs w:val="20"/>
        </w:rPr>
      </w:pPr>
      <w:proofErr w:type="spellStart"/>
      <w:r w:rsidRPr="00F114B2">
        <w:rPr>
          <w:sz w:val="20"/>
          <w:szCs w:val="20"/>
        </w:rPr>
        <w:t>Georeferenced_maps</w:t>
      </w:r>
      <w:proofErr w:type="spellEnd"/>
      <w:r>
        <w:rPr>
          <w:sz w:val="20"/>
          <w:szCs w:val="20"/>
        </w:rPr>
        <w:t xml:space="preserve"> folder</w:t>
      </w:r>
    </w:p>
    <w:p w:rsidR="00F114B2" w:rsidRDefault="00F114B2" w:rsidP="000A4BFF">
      <w:pPr>
        <w:pStyle w:val="ListParagraph"/>
        <w:numPr>
          <w:ilvl w:val="3"/>
          <w:numId w:val="2"/>
        </w:numPr>
        <w:spacing w:after="40" w:line="240" w:lineRule="auto"/>
        <w:contextualSpacing w:val="0"/>
        <w:rPr>
          <w:sz w:val="20"/>
          <w:szCs w:val="20"/>
        </w:rPr>
      </w:pPr>
      <w:r>
        <w:rPr>
          <w:sz w:val="20"/>
          <w:szCs w:val="20"/>
        </w:rPr>
        <w:t>10 georeferenced map images</w:t>
      </w:r>
    </w:p>
    <w:p w:rsidR="00F114B2" w:rsidRDefault="00F114B2" w:rsidP="000A4BFF">
      <w:pPr>
        <w:pStyle w:val="ListParagraph"/>
        <w:numPr>
          <w:ilvl w:val="2"/>
          <w:numId w:val="2"/>
        </w:numPr>
        <w:spacing w:after="40" w:line="240" w:lineRule="auto"/>
        <w:contextualSpacing w:val="0"/>
        <w:rPr>
          <w:sz w:val="20"/>
          <w:szCs w:val="20"/>
        </w:rPr>
      </w:pPr>
      <w:r>
        <w:rPr>
          <w:sz w:val="20"/>
          <w:szCs w:val="20"/>
        </w:rPr>
        <w:t>Grids folder</w:t>
      </w:r>
    </w:p>
    <w:p w:rsidR="00F114B2" w:rsidRDefault="00C277C0" w:rsidP="000A4BFF">
      <w:pPr>
        <w:pStyle w:val="ListParagraph"/>
        <w:numPr>
          <w:ilvl w:val="3"/>
          <w:numId w:val="2"/>
        </w:numPr>
        <w:spacing w:after="40" w:line="240" w:lineRule="auto"/>
        <w:contextualSpacing w:val="0"/>
        <w:rPr>
          <w:sz w:val="20"/>
          <w:szCs w:val="20"/>
        </w:rPr>
      </w:pPr>
      <w:r>
        <w:rPr>
          <w:sz w:val="20"/>
          <w:szCs w:val="20"/>
        </w:rPr>
        <w:t xml:space="preserve">11 </w:t>
      </w:r>
      <w:proofErr w:type="spellStart"/>
      <w:r>
        <w:rPr>
          <w:sz w:val="20"/>
          <w:szCs w:val="20"/>
        </w:rPr>
        <w:t>rasters</w:t>
      </w:r>
      <w:proofErr w:type="spellEnd"/>
    </w:p>
    <w:p w:rsidR="00F114B2" w:rsidRDefault="00F114B2" w:rsidP="000A4BFF">
      <w:pPr>
        <w:pStyle w:val="ListParagraph"/>
        <w:numPr>
          <w:ilvl w:val="2"/>
          <w:numId w:val="2"/>
        </w:numPr>
        <w:spacing w:after="40" w:line="240" w:lineRule="auto"/>
        <w:contextualSpacing w:val="0"/>
        <w:rPr>
          <w:sz w:val="20"/>
          <w:szCs w:val="20"/>
        </w:rPr>
      </w:pPr>
      <w:r>
        <w:rPr>
          <w:sz w:val="20"/>
          <w:szCs w:val="20"/>
        </w:rPr>
        <w:t>Leapfrog Folder</w:t>
      </w:r>
    </w:p>
    <w:p w:rsidR="00F114B2" w:rsidRDefault="00F114B2" w:rsidP="000A4BFF">
      <w:pPr>
        <w:pStyle w:val="ListParagraph"/>
        <w:numPr>
          <w:ilvl w:val="3"/>
          <w:numId w:val="2"/>
        </w:numPr>
        <w:spacing w:after="40" w:line="240" w:lineRule="auto"/>
        <w:contextualSpacing w:val="0"/>
        <w:rPr>
          <w:sz w:val="20"/>
          <w:szCs w:val="20"/>
        </w:rPr>
      </w:pPr>
      <w:r>
        <w:rPr>
          <w:sz w:val="20"/>
          <w:szCs w:val="20"/>
        </w:rPr>
        <w:t xml:space="preserve">Blaine Aquifer System </w:t>
      </w:r>
      <w:r w:rsidRPr="00F114B2">
        <w:rPr>
          <w:sz w:val="20"/>
          <w:szCs w:val="20"/>
        </w:rPr>
        <w:t>3D Geologic Model</w:t>
      </w:r>
      <w:r>
        <w:rPr>
          <w:sz w:val="20"/>
          <w:szCs w:val="20"/>
        </w:rPr>
        <w:t xml:space="preserve"> (</w:t>
      </w:r>
      <w:r w:rsidRPr="00F114B2">
        <w:rPr>
          <w:sz w:val="20"/>
          <w:szCs w:val="20"/>
        </w:rPr>
        <w:t>Blaine 3D Geologic Model 08-30-2016.lfview</w:t>
      </w:r>
      <w:r>
        <w:rPr>
          <w:sz w:val="20"/>
          <w:szCs w:val="20"/>
        </w:rPr>
        <w:t>)</w:t>
      </w:r>
    </w:p>
    <w:p w:rsidR="00F114B2" w:rsidRDefault="00F114B2" w:rsidP="000A4BFF">
      <w:pPr>
        <w:pStyle w:val="ListParagraph"/>
        <w:numPr>
          <w:ilvl w:val="3"/>
          <w:numId w:val="2"/>
        </w:numPr>
        <w:spacing w:after="40" w:line="240" w:lineRule="auto"/>
        <w:contextualSpacing w:val="0"/>
        <w:rPr>
          <w:sz w:val="20"/>
          <w:szCs w:val="20"/>
        </w:rPr>
      </w:pPr>
      <w:r>
        <w:rPr>
          <w:sz w:val="20"/>
          <w:szCs w:val="20"/>
        </w:rPr>
        <w:t xml:space="preserve">Blaine Aquifer System </w:t>
      </w:r>
      <w:r w:rsidRPr="00F114B2">
        <w:rPr>
          <w:sz w:val="20"/>
          <w:szCs w:val="20"/>
        </w:rPr>
        <w:t>3D Geologic Model</w:t>
      </w:r>
      <w:r>
        <w:rPr>
          <w:sz w:val="20"/>
          <w:szCs w:val="20"/>
        </w:rPr>
        <w:t xml:space="preserve"> </w:t>
      </w:r>
      <w:r>
        <w:rPr>
          <w:sz w:val="20"/>
          <w:szCs w:val="20"/>
        </w:rPr>
        <w:t>Data files (</w:t>
      </w:r>
      <w:r w:rsidRPr="00F114B2">
        <w:rPr>
          <w:sz w:val="20"/>
          <w:szCs w:val="20"/>
        </w:rPr>
        <w:t>Blaine 3D Geologic Model - Leapfrog GEO.zip</w:t>
      </w:r>
      <w:r>
        <w:rPr>
          <w:sz w:val="20"/>
          <w:szCs w:val="20"/>
        </w:rPr>
        <w:t>)</w:t>
      </w:r>
    </w:p>
    <w:p w:rsidR="00F114B2" w:rsidRDefault="00F114B2" w:rsidP="000A4BFF">
      <w:pPr>
        <w:pStyle w:val="ListParagraph"/>
        <w:numPr>
          <w:ilvl w:val="2"/>
          <w:numId w:val="2"/>
        </w:numPr>
        <w:spacing w:after="40" w:line="240" w:lineRule="auto"/>
        <w:contextualSpacing w:val="0"/>
        <w:rPr>
          <w:sz w:val="20"/>
          <w:szCs w:val="20"/>
        </w:rPr>
      </w:pPr>
      <w:r>
        <w:rPr>
          <w:sz w:val="20"/>
          <w:szCs w:val="20"/>
        </w:rPr>
        <w:t>MXDs folder</w:t>
      </w:r>
    </w:p>
    <w:p w:rsidR="00F114B2" w:rsidRDefault="00C277C0" w:rsidP="000A4BFF">
      <w:pPr>
        <w:pStyle w:val="ListParagraph"/>
        <w:numPr>
          <w:ilvl w:val="3"/>
          <w:numId w:val="2"/>
        </w:numPr>
        <w:spacing w:after="40" w:line="240" w:lineRule="auto"/>
        <w:contextualSpacing w:val="0"/>
        <w:rPr>
          <w:sz w:val="20"/>
          <w:szCs w:val="20"/>
        </w:rPr>
      </w:pPr>
      <w:r>
        <w:rPr>
          <w:sz w:val="20"/>
          <w:szCs w:val="20"/>
        </w:rPr>
        <w:t>38 ESRI map documents</w:t>
      </w:r>
    </w:p>
    <w:p w:rsidR="00C277C0" w:rsidRDefault="00C277C0" w:rsidP="000A4BFF">
      <w:pPr>
        <w:pStyle w:val="ListParagraph"/>
        <w:numPr>
          <w:ilvl w:val="2"/>
          <w:numId w:val="2"/>
        </w:numPr>
        <w:spacing w:after="40" w:line="240" w:lineRule="auto"/>
        <w:contextualSpacing w:val="0"/>
        <w:rPr>
          <w:sz w:val="20"/>
          <w:szCs w:val="20"/>
        </w:rPr>
      </w:pPr>
      <w:r>
        <w:rPr>
          <w:sz w:val="20"/>
          <w:szCs w:val="20"/>
        </w:rPr>
        <w:t>shapefiles folder</w:t>
      </w:r>
    </w:p>
    <w:p w:rsidR="00C277C0" w:rsidRDefault="00C277C0" w:rsidP="000A4BFF">
      <w:pPr>
        <w:pStyle w:val="ListParagraph"/>
        <w:numPr>
          <w:ilvl w:val="3"/>
          <w:numId w:val="2"/>
        </w:numPr>
        <w:spacing w:after="40" w:line="240" w:lineRule="auto"/>
        <w:contextualSpacing w:val="0"/>
        <w:rPr>
          <w:sz w:val="20"/>
          <w:szCs w:val="20"/>
        </w:rPr>
      </w:pPr>
      <w:r>
        <w:rPr>
          <w:sz w:val="20"/>
          <w:szCs w:val="20"/>
        </w:rPr>
        <w:t xml:space="preserve">34 shapefiles </w:t>
      </w:r>
    </w:p>
    <w:p w:rsidR="00C277C0" w:rsidRDefault="00C277C0" w:rsidP="000A4BFF">
      <w:pPr>
        <w:pStyle w:val="ListParagraph"/>
        <w:numPr>
          <w:ilvl w:val="4"/>
          <w:numId w:val="2"/>
        </w:numPr>
        <w:spacing w:after="40" w:line="240" w:lineRule="auto"/>
        <w:contextualSpacing w:val="0"/>
        <w:rPr>
          <w:sz w:val="20"/>
          <w:szCs w:val="20"/>
        </w:rPr>
      </w:pPr>
      <w:proofErr w:type="spellStart"/>
      <w:r>
        <w:rPr>
          <w:sz w:val="20"/>
          <w:szCs w:val="20"/>
        </w:rPr>
        <w:t>Cross_section_files</w:t>
      </w:r>
      <w:proofErr w:type="spellEnd"/>
    </w:p>
    <w:p w:rsidR="00C277C0" w:rsidRDefault="00C277C0" w:rsidP="000A4BFF">
      <w:pPr>
        <w:pStyle w:val="ListParagraph"/>
        <w:numPr>
          <w:ilvl w:val="5"/>
          <w:numId w:val="2"/>
        </w:numPr>
        <w:spacing w:after="40" w:line="240" w:lineRule="auto"/>
        <w:contextualSpacing w:val="0"/>
        <w:rPr>
          <w:sz w:val="20"/>
          <w:szCs w:val="20"/>
        </w:rPr>
      </w:pPr>
      <w:r>
        <w:rPr>
          <w:sz w:val="20"/>
          <w:szCs w:val="20"/>
        </w:rPr>
        <w:t>8 shapefiles</w:t>
      </w:r>
    </w:p>
    <w:p w:rsidR="00C277C0" w:rsidRDefault="00C277C0" w:rsidP="000A4BFF">
      <w:pPr>
        <w:pStyle w:val="ListParagraph"/>
        <w:numPr>
          <w:ilvl w:val="4"/>
          <w:numId w:val="2"/>
        </w:numPr>
        <w:spacing w:after="40" w:line="240" w:lineRule="auto"/>
        <w:contextualSpacing w:val="0"/>
        <w:rPr>
          <w:sz w:val="20"/>
          <w:szCs w:val="20"/>
        </w:rPr>
      </w:pPr>
      <w:proofErr w:type="spellStart"/>
      <w:r>
        <w:rPr>
          <w:sz w:val="20"/>
          <w:szCs w:val="20"/>
        </w:rPr>
        <w:t>Drawdown_files</w:t>
      </w:r>
      <w:proofErr w:type="spellEnd"/>
    </w:p>
    <w:p w:rsidR="00C277C0" w:rsidRDefault="00C277C0" w:rsidP="000A4BFF">
      <w:pPr>
        <w:pStyle w:val="ListParagraph"/>
        <w:numPr>
          <w:ilvl w:val="5"/>
          <w:numId w:val="2"/>
        </w:numPr>
        <w:spacing w:after="40" w:line="240" w:lineRule="auto"/>
        <w:contextualSpacing w:val="0"/>
        <w:rPr>
          <w:sz w:val="20"/>
          <w:szCs w:val="20"/>
        </w:rPr>
      </w:pPr>
      <w:r>
        <w:rPr>
          <w:sz w:val="20"/>
          <w:szCs w:val="20"/>
        </w:rPr>
        <w:t>21 shapefiles</w:t>
      </w:r>
    </w:p>
    <w:p w:rsidR="00C277C0" w:rsidRDefault="00C277C0" w:rsidP="000A4BFF">
      <w:pPr>
        <w:pStyle w:val="ListParagraph"/>
        <w:numPr>
          <w:ilvl w:val="4"/>
          <w:numId w:val="2"/>
        </w:numPr>
        <w:spacing w:after="40" w:line="240" w:lineRule="auto"/>
        <w:contextualSpacing w:val="0"/>
        <w:rPr>
          <w:sz w:val="20"/>
          <w:szCs w:val="20"/>
        </w:rPr>
      </w:pPr>
      <w:proofErr w:type="spellStart"/>
      <w:r>
        <w:rPr>
          <w:sz w:val="20"/>
          <w:szCs w:val="20"/>
        </w:rPr>
        <w:t>Exclusion_Areas</w:t>
      </w:r>
      <w:proofErr w:type="spellEnd"/>
    </w:p>
    <w:p w:rsidR="00C277C0" w:rsidRDefault="00C277C0" w:rsidP="000A4BFF">
      <w:pPr>
        <w:pStyle w:val="ListParagraph"/>
        <w:numPr>
          <w:ilvl w:val="5"/>
          <w:numId w:val="2"/>
        </w:numPr>
        <w:spacing w:after="40" w:line="240" w:lineRule="auto"/>
        <w:contextualSpacing w:val="0"/>
        <w:rPr>
          <w:sz w:val="20"/>
          <w:szCs w:val="20"/>
        </w:rPr>
      </w:pPr>
      <w:r>
        <w:rPr>
          <w:sz w:val="20"/>
          <w:szCs w:val="20"/>
        </w:rPr>
        <w:t>8 shapefiles</w:t>
      </w:r>
    </w:p>
    <w:p w:rsidR="00C277C0" w:rsidRPr="00FF231F" w:rsidRDefault="00C277C0" w:rsidP="000A4BFF">
      <w:pPr>
        <w:pStyle w:val="ListParagraph"/>
        <w:numPr>
          <w:ilvl w:val="3"/>
          <w:numId w:val="2"/>
        </w:numPr>
        <w:spacing w:after="40" w:line="240" w:lineRule="auto"/>
        <w:contextualSpacing w:val="0"/>
        <w:rPr>
          <w:sz w:val="20"/>
          <w:szCs w:val="20"/>
        </w:rPr>
      </w:pPr>
      <w:r w:rsidRPr="00433407">
        <w:t>GIS_File_names.xlsx</w:t>
      </w:r>
    </w:p>
    <w:p w:rsidR="00FF231F" w:rsidRDefault="00FF231F" w:rsidP="000A4BFF">
      <w:pPr>
        <w:pStyle w:val="ListParagraph"/>
        <w:numPr>
          <w:ilvl w:val="1"/>
          <w:numId w:val="2"/>
        </w:numPr>
        <w:spacing w:after="40" w:line="240" w:lineRule="auto"/>
        <w:contextualSpacing w:val="0"/>
        <w:rPr>
          <w:sz w:val="20"/>
          <w:szCs w:val="20"/>
        </w:rPr>
      </w:pPr>
      <w:r w:rsidRPr="00FF231F">
        <w:rPr>
          <w:sz w:val="20"/>
          <w:szCs w:val="20"/>
        </w:rPr>
        <w:t>Modeling</w:t>
      </w:r>
      <w:r>
        <w:rPr>
          <w:sz w:val="20"/>
          <w:szCs w:val="20"/>
        </w:rPr>
        <w:t xml:space="preserve"> folder</w:t>
      </w:r>
    </w:p>
    <w:p w:rsidR="00FF231F" w:rsidRDefault="00FF231F" w:rsidP="000A4BFF">
      <w:pPr>
        <w:pStyle w:val="ListParagraph"/>
        <w:numPr>
          <w:ilvl w:val="2"/>
          <w:numId w:val="2"/>
        </w:numPr>
        <w:spacing w:after="40" w:line="240" w:lineRule="auto"/>
        <w:contextualSpacing w:val="0"/>
        <w:rPr>
          <w:sz w:val="20"/>
          <w:szCs w:val="20"/>
        </w:rPr>
      </w:pPr>
      <w:r w:rsidRPr="00FF231F">
        <w:rPr>
          <w:sz w:val="20"/>
          <w:szCs w:val="20"/>
        </w:rPr>
        <w:t>Analytical</w:t>
      </w:r>
      <w:r>
        <w:rPr>
          <w:sz w:val="20"/>
          <w:szCs w:val="20"/>
        </w:rPr>
        <w:t xml:space="preserve"> folder</w:t>
      </w:r>
    </w:p>
    <w:p w:rsidR="00FF231F" w:rsidRDefault="00FF231F" w:rsidP="000A4BFF">
      <w:pPr>
        <w:pStyle w:val="ListParagraph"/>
        <w:numPr>
          <w:ilvl w:val="3"/>
          <w:numId w:val="2"/>
        </w:numPr>
        <w:spacing w:after="40" w:line="240" w:lineRule="auto"/>
        <w:contextualSpacing w:val="0"/>
        <w:rPr>
          <w:sz w:val="20"/>
          <w:szCs w:val="20"/>
        </w:rPr>
      </w:pPr>
      <w:r w:rsidRPr="00FF231F">
        <w:rPr>
          <w:sz w:val="20"/>
          <w:szCs w:val="20"/>
        </w:rPr>
        <w:t>ReadMe.docx</w:t>
      </w:r>
    </w:p>
    <w:p w:rsidR="00FF231F" w:rsidRDefault="00FF231F" w:rsidP="000A4BFF">
      <w:pPr>
        <w:pStyle w:val="ListParagraph"/>
        <w:numPr>
          <w:ilvl w:val="4"/>
          <w:numId w:val="2"/>
        </w:numPr>
        <w:spacing w:after="40" w:line="240" w:lineRule="auto"/>
        <w:contextualSpacing w:val="0"/>
        <w:rPr>
          <w:sz w:val="20"/>
          <w:szCs w:val="20"/>
        </w:rPr>
      </w:pPr>
      <w:r w:rsidRPr="00FF231F">
        <w:rPr>
          <w:sz w:val="20"/>
          <w:szCs w:val="20"/>
        </w:rPr>
        <w:t>Area4_Cottle</w:t>
      </w:r>
      <w:r>
        <w:rPr>
          <w:sz w:val="20"/>
          <w:szCs w:val="20"/>
        </w:rPr>
        <w:t xml:space="preserve"> folder</w:t>
      </w:r>
    </w:p>
    <w:p w:rsidR="00FF231F" w:rsidRDefault="00FF231F" w:rsidP="000A4BFF">
      <w:pPr>
        <w:pStyle w:val="ListParagraph"/>
        <w:numPr>
          <w:ilvl w:val="5"/>
          <w:numId w:val="2"/>
        </w:numPr>
        <w:spacing w:after="40" w:line="240" w:lineRule="auto"/>
        <w:contextualSpacing w:val="0"/>
        <w:rPr>
          <w:sz w:val="20"/>
          <w:szCs w:val="20"/>
        </w:rPr>
      </w:pPr>
      <w:r>
        <w:rPr>
          <w:sz w:val="20"/>
          <w:szCs w:val="20"/>
        </w:rPr>
        <w:t>Theismanual.pdf</w:t>
      </w:r>
    </w:p>
    <w:p w:rsidR="00FF231F" w:rsidRDefault="00FF231F" w:rsidP="000A4BFF">
      <w:pPr>
        <w:pStyle w:val="ListParagraph"/>
        <w:numPr>
          <w:ilvl w:val="5"/>
          <w:numId w:val="2"/>
        </w:numPr>
        <w:spacing w:after="40" w:line="240" w:lineRule="auto"/>
        <w:contextualSpacing w:val="0"/>
        <w:rPr>
          <w:sz w:val="20"/>
          <w:szCs w:val="20"/>
        </w:rPr>
      </w:pPr>
      <w:r w:rsidRPr="00FF231F">
        <w:rPr>
          <w:sz w:val="20"/>
          <w:szCs w:val="20"/>
        </w:rPr>
        <w:t>Wells.xlsx</w:t>
      </w:r>
    </w:p>
    <w:p w:rsidR="00FF231F" w:rsidRDefault="00FF231F" w:rsidP="000A4BFF">
      <w:pPr>
        <w:pStyle w:val="ListParagraph"/>
        <w:numPr>
          <w:ilvl w:val="5"/>
          <w:numId w:val="2"/>
        </w:numPr>
        <w:spacing w:after="40" w:line="240" w:lineRule="auto"/>
        <w:contextualSpacing w:val="0"/>
        <w:rPr>
          <w:sz w:val="20"/>
          <w:szCs w:val="20"/>
        </w:rPr>
      </w:pPr>
      <w:r>
        <w:rPr>
          <w:sz w:val="20"/>
          <w:szCs w:val="20"/>
        </w:rPr>
        <w:t>Shapefiles folder</w:t>
      </w:r>
    </w:p>
    <w:p w:rsidR="00FF231F" w:rsidRDefault="00FF231F" w:rsidP="000A4BFF">
      <w:pPr>
        <w:pStyle w:val="ListParagraph"/>
        <w:numPr>
          <w:ilvl w:val="6"/>
          <w:numId w:val="2"/>
        </w:numPr>
        <w:spacing w:after="40" w:line="240" w:lineRule="auto"/>
        <w:contextualSpacing w:val="0"/>
        <w:rPr>
          <w:sz w:val="20"/>
          <w:szCs w:val="20"/>
        </w:rPr>
      </w:pPr>
      <w:r>
        <w:rPr>
          <w:sz w:val="20"/>
          <w:szCs w:val="20"/>
        </w:rPr>
        <w:t>12 shapefiles</w:t>
      </w:r>
    </w:p>
    <w:p w:rsidR="00FF231F" w:rsidRDefault="00FF231F" w:rsidP="000A4BFF">
      <w:pPr>
        <w:pStyle w:val="ListParagraph"/>
        <w:numPr>
          <w:ilvl w:val="4"/>
          <w:numId w:val="2"/>
        </w:numPr>
        <w:spacing w:after="40" w:line="240" w:lineRule="auto"/>
        <w:contextualSpacing w:val="0"/>
        <w:rPr>
          <w:sz w:val="20"/>
          <w:szCs w:val="20"/>
        </w:rPr>
      </w:pPr>
      <w:r w:rsidRPr="00FF231F">
        <w:rPr>
          <w:sz w:val="20"/>
          <w:szCs w:val="20"/>
        </w:rPr>
        <w:t>Area6_Dickens</w:t>
      </w:r>
      <w:r>
        <w:rPr>
          <w:sz w:val="20"/>
          <w:szCs w:val="20"/>
        </w:rPr>
        <w:t xml:space="preserve"> folder</w:t>
      </w:r>
    </w:p>
    <w:p w:rsidR="00FF231F" w:rsidRDefault="00FF231F" w:rsidP="000A4BFF">
      <w:pPr>
        <w:pStyle w:val="ListParagraph"/>
        <w:numPr>
          <w:ilvl w:val="5"/>
          <w:numId w:val="2"/>
        </w:numPr>
        <w:spacing w:after="40" w:line="240" w:lineRule="auto"/>
        <w:contextualSpacing w:val="0"/>
        <w:rPr>
          <w:sz w:val="20"/>
          <w:szCs w:val="20"/>
        </w:rPr>
      </w:pPr>
      <w:r>
        <w:rPr>
          <w:sz w:val="20"/>
          <w:szCs w:val="20"/>
        </w:rPr>
        <w:t>Theismanual.pdf</w:t>
      </w:r>
    </w:p>
    <w:p w:rsidR="00FF231F" w:rsidRDefault="00FF231F" w:rsidP="000A4BFF">
      <w:pPr>
        <w:pStyle w:val="ListParagraph"/>
        <w:numPr>
          <w:ilvl w:val="5"/>
          <w:numId w:val="2"/>
        </w:numPr>
        <w:spacing w:after="40" w:line="240" w:lineRule="auto"/>
        <w:contextualSpacing w:val="0"/>
        <w:rPr>
          <w:sz w:val="20"/>
          <w:szCs w:val="20"/>
        </w:rPr>
      </w:pPr>
      <w:r w:rsidRPr="00FF231F">
        <w:rPr>
          <w:sz w:val="20"/>
          <w:szCs w:val="20"/>
        </w:rPr>
        <w:t>Wells.xlsx</w:t>
      </w:r>
    </w:p>
    <w:p w:rsidR="00FF231F" w:rsidRDefault="00FF231F" w:rsidP="000A4BFF">
      <w:pPr>
        <w:pStyle w:val="ListParagraph"/>
        <w:numPr>
          <w:ilvl w:val="5"/>
          <w:numId w:val="2"/>
        </w:numPr>
        <w:spacing w:after="40" w:line="240" w:lineRule="auto"/>
        <w:contextualSpacing w:val="0"/>
        <w:rPr>
          <w:sz w:val="20"/>
          <w:szCs w:val="20"/>
        </w:rPr>
      </w:pPr>
      <w:r>
        <w:rPr>
          <w:sz w:val="20"/>
          <w:szCs w:val="20"/>
        </w:rPr>
        <w:t>Shapefiles folder</w:t>
      </w:r>
    </w:p>
    <w:p w:rsidR="00FF231F" w:rsidRDefault="00FF231F" w:rsidP="000A4BFF">
      <w:pPr>
        <w:pStyle w:val="ListParagraph"/>
        <w:numPr>
          <w:ilvl w:val="6"/>
          <w:numId w:val="2"/>
        </w:numPr>
        <w:spacing w:after="40" w:line="240" w:lineRule="auto"/>
        <w:contextualSpacing w:val="0"/>
        <w:rPr>
          <w:sz w:val="20"/>
          <w:szCs w:val="20"/>
        </w:rPr>
      </w:pPr>
      <w:r>
        <w:rPr>
          <w:sz w:val="20"/>
          <w:szCs w:val="20"/>
        </w:rPr>
        <w:t>12 shapefiles</w:t>
      </w:r>
    </w:p>
    <w:p w:rsidR="00FF231F" w:rsidRDefault="00FF231F" w:rsidP="000A4BFF">
      <w:pPr>
        <w:pStyle w:val="ListParagraph"/>
        <w:numPr>
          <w:ilvl w:val="4"/>
          <w:numId w:val="2"/>
        </w:numPr>
        <w:spacing w:after="40" w:line="240" w:lineRule="auto"/>
        <w:contextualSpacing w:val="0"/>
        <w:rPr>
          <w:sz w:val="20"/>
          <w:szCs w:val="20"/>
        </w:rPr>
      </w:pPr>
      <w:r w:rsidRPr="00FF231F">
        <w:rPr>
          <w:sz w:val="20"/>
          <w:szCs w:val="20"/>
        </w:rPr>
        <w:t>Area8_Kent</w:t>
      </w:r>
      <w:r>
        <w:rPr>
          <w:sz w:val="20"/>
          <w:szCs w:val="20"/>
        </w:rPr>
        <w:t xml:space="preserve"> folder</w:t>
      </w:r>
    </w:p>
    <w:p w:rsidR="00FF231F" w:rsidRDefault="00FF231F" w:rsidP="000A4BFF">
      <w:pPr>
        <w:pStyle w:val="ListParagraph"/>
        <w:numPr>
          <w:ilvl w:val="5"/>
          <w:numId w:val="2"/>
        </w:numPr>
        <w:spacing w:after="40" w:line="240" w:lineRule="auto"/>
        <w:contextualSpacing w:val="0"/>
        <w:rPr>
          <w:sz w:val="20"/>
          <w:szCs w:val="20"/>
        </w:rPr>
      </w:pPr>
      <w:r>
        <w:rPr>
          <w:sz w:val="20"/>
          <w:szCs w:val="20"/>
        </w:rPr>
        <w:t>Theismanual.pdf</w:t>
      </w:r>
    </w:p>
    <w:p w:rsidR="00FF231F" w:rsidRDefault="00FF231F" w:rsidP="000A4BFF">
      <w:pPr>
        <w:pStyle w:val="ListParagraph"/>
        <w:numPr>
          <w:ilvl w:val="5"/>
          <w:numId w:val="2"/>
        </w:numPr>
        <w:spacing w:after="40" w:line="240" w:lineRule="auto"/>
        <w:contextualSpacing w:val="0"/>
        <w:rPr>
          <w:sz w:val="20"/>
          <w:szCs w:val="20"/>
        </w:rPr>
      </w:pPr>
      <w:r w:rsidRPr="00FF231F">
        <w:rPr>
          <w:sz w:val="20"/>
          <w:szCs w:val="20"/>
        </w:rPr>
        <w:t>Wells.xlsx</w:t>
      </w:r>
    </w:p>
    <w:p w:rsidR="00FF231F" w:rsidRDefault="00FF231F" w:rsidP="000A4BFF">
      <w:pPr>
        <w:pStyle w:val="ListParagraph"/>
        <w:numPr>
          <w:ilvl w:val="5"/>
          <w:numId w:val="2"/>
        </w:numPr>
        <w:spacing w:after="40" w:line="240" w:lineRule="auto"/>
        <w:contextualSpacing w:val="0"/>
        <w:rPr>
          <w:sz w:val="20"/>
          <w:szCs w:val="20"/>
        </w:rPr>
      </w:pPr>
      <w:r>
        <w:rPr>
          <w:sz w:val="20"/>
          <w:szCs w:val="20"/>
        </w:rPr>
        <w:t>Shapefiles folder</w:t>
      </w:r>
    </w:p>
    <w:p w:rsidR="00FF231F" w:rsidRDefault="00FF231F" w:rsidP="000A4BFF">
      <w:pPr>
        <w:pStyle w:val="ListParagraph"/>
        <w:numPr>
          <w:ilvl w:val="6"/>
          <w:numId w:val="2"/>
        </w:numPr>
        <w:spacing w:after="40" w:line="240" w:lineRule="auto"/>
        <w:contextualSpacing w:val="0"/>
        <w:rPr>
          <w:sz w:val="20"/>
          <w:szCs w:val="20"/>
        </w:rPr>
      </w:pPr>
      <w:r>
        <w:rPr>
          <w:sz w:val="20"/>
          <w:szCs w:val="20"/>
        </w:rPr>
        <w:t>12 shapefiles</w:t>
      </w:r>
    </w:p>
    <w:p w:rsidR="00FF231F" w:rsidRDefault="00FF231F" w:rsidP="000A4BFF">
      <w:pPr>
        <w:pStyle w:val="ListParagraph"/>
        <w:numPr>
          <w:ilvl w:val="1"/>
          <w:numId w:val="2"/>
        </w:numPr>
        <w:spacing w:after="40" w:line="240" w:lineRule="auto"/>
        <w:contextualSpacing w:val="0"/>
        <w:rPr>
          <w:sz w:val="20"/>
          <w:szCs w:val="20"/>
        </w:rPr>
      </w:pPr>
      <w:r w:rsidRPr="00FF231F">
        <w:rPr>
          <w:sz w:val="20"/>
          <w:szCs w:val="20"/>
        </w:rPr>
        <w:t>TDLR_SDRs</w:t>
      </w:r>
      <w:r>
        <w:rPr>
          <w:sz w:val="20"/>
          <w:szCs w:val="20"/>
        </w:rPr>
        <w:t xml:space="preserve"> folder</w:t>
      </w:r>
    </w:p>
    <w:p w:rsidR="00FF231F" w:rsidRDefault="00FF231F" w:rsidP="000A4BFF">
      <w:pPr>
        <w:pStyle w:val="ListParagraph"/>
        <w:numPr>
          <w:ilvl w:val="2"/>
          <w:numId w:val="2"/>
        </w:numPr>
        <w:spacing w:after="40" w:line="240" w:lineRule="auto"/>
        <w:contextualSpacing w:val="0"/>
        <w:rPr>
          <w:sz w:val="20"/>
          <w:szCs w:val="20"/>
        </w:rPr>
      </w:pPr>
      <w:r>
        <w:rPr>
          <w:sz w:val="20"/>
          <w:szCs w:val="20"/>
        </w:rPr>
        <w:t>646 Submitted Driller’s Reports on 28 folders</w:t>
      </w:r>
    </w:p>
    <w:p w:rsidR="00FF231F" w:rsidRDefault="000A4BFF" w:rsidP="000A4BFF">
      <w:pPr>
        <w:pStyle w:val="ListParagraph"/>
        <w:numPr>
          <w:ilvl w:val="1"/>
          <w:numId w:val="2"/>
        </w:numPr>
        <w:spacing w:after="40" w:line="240" w:lineRule="auto"/>
        <w:contextualSpacing w:val="0"/>
        <w:rPr>
          <w:sz w:val="20"/>
          <w:szCs w:val="20"/>
        </w:rPr>
      </w:pPr>
      <w:r w:rsidRPr="000A4BFF">
        <w:rPr>
          <w:sz w:val="20"/>
          <w:szCs w:val="20"/>
        </w:rPr>
        <w:t>Brackish Groundwater in Blaine Aquifer System_8-31-2016.pdf</w:t>
      </w:r>
    </w:p>
    <w:p w:rsidR="000A4BFF" w:rsidRDefault="000A4BFF" w:rsidP="000A4BFF">
      <w:pPr>
        <w:pStyle w:val="ListParagraph"/>
        <w:numPr>
          <w:ilvl w:val="1"/>
          <w:numId w:val="2"/>
        </w:numPr>
        <w:spacing w:after="40" w:line="240" w:lineRule="auto"/>
        <w:contextualSpacing w:val="0"/>
        <w:rPr>
          <w:sz w:val="20"/>
          <w:szCs w:val="20"/>
        </w:rPr>
      </w:pPr>
      <w:r w:rsidRPr="000A4BFF">
        <w:rPr>
          <w:sz w:val="20"/>
          <w:szCs w:val="20"/>
        </w:rPr>
        <w:t>Brackish Groundwater in Blaine Aquifer System_9-30-2016.pdf</w:t>
      </w:r>
    </w:p>
    <w:p w:rsidR="00F114B2" w:rsidRPr="000A4BFF" w:rsidRDefault="000A4BFF" w:rsidP="000A4BFF">
      <w:pPr>
        <w:pStyle w:val="ListParagraph"/>
        <w:numPr>
          <w:ilvl w:val="1"/>
          <w:numId w:val="2"/>
        </w:numPr>
        <w:spacing w:after="40" w:line="240" w:lineRule="auto"/>
        <w:contextualSpacing w:val="0"/>
        <w:rPr>
          <w:sz w:val="20"/>
          <w:szCs w:val="20"/>
        </w:rPr>
      </w:pPr>
      <w:r w:rsidRPr="000A4BFF">
        <w:rPr>
          <w:sz w:val="20"/>
          <w:szCs w:val="20"/>
        </w:rPr>
        <w:t>TWDBBracsDeliverable.mdb</w:t>
      </w:r>
      <w:bookmarkStart w:id="0" w:name="_GoBack"/>
      <w:bookmarkEnd w:id="0"/>
    </w:p>
    <w:sectPr w:rsidR="00F114B2" w:rsidRPr="000A4BFF" w:rsidSect="00E50E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F5162"/>
    <w:multiLevelType w:val="hybridMultilevel"/>
    <w:tmpl w:val="BD145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9C0A08"/>
    <w:multiLevelType w:val="hybridMultilevel"/>
    <w:tmpl w:val="F894F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565F94"/>
    <w:multiLevelType w:val="hybridMultilevel"/>
    <w:tmpl w:val="DD744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F7C"/>
    <w:rsid w:val="0002122C"/>
    <w:rsid w:val="000A4BFF"/>
    <w:rsid w:val="000B4333"/>
    <w:rsid w:val="001146DC"/>
    <w:rsid w:val="00135956"/>
    <w:rsid w:val="00153815"/>
    <w:rsid w:val="00170595"/>
    <w:rsid w:val="001900F5"/>
    <w:rsid w:val="001A49BD"/>
    <w:rsid w:val="00205586"/>
    <w:rsid w:val="00211121"/>
    <w:rsid w:val="00252665"/>
    <w:rsid w:val="003014D2"/>
    <w:rsid w:val="00332AD0"/>
    <w:rsid w:val="00385AAE"/>
    <w:rsid w:val="003A461E"/>
    <w:rsid w:val="00433407"/>
    <w:rsid w:val="00451C5F"/>
    <w:rsid w:val="004B7CE9"/>
    <w:rsid w:val="004E53E3"/>
    <w:rsid w:val="004E6487"/>
    <w:rsid w:val="00502657"/>
    <w:rsid w:val="0052106B"/>
    <w:rsid w:val="005607FF"/>
    <w:rsid w:val="005B5DAA"/>
    <w:rsid w:val="00620BBF"/>
    <w:rsid w:val="0066431A"/>
    <w:rsid w:val="00666F37"/>
    <w:rsid w:val="00680E00"/>
    <w:rsid w:val="00760524"/>
    <w:rsid w:val="00794C51"/>
    <w:rsid w:val="008649AA"/>
    <w:rsid w:val="008C3E37"/>
    <w:rsid w:val="00905078"/>
    <w:rsid w:val="00946B0B"/>
    <w:rsid w:val="0098399E"/>
    <w:rsid w:val="009D5A9D"/>
    <w:rsid w:val="00A21B6E"/>
    <w:rsid w:val="00A9485D"/>
    <w:rsid w:val="00AE3F98"/>
    <w:rsid w:val="00AE54F8"/>
    <w:rsid w:val="00B1559F"/>
    <w:rsid w:val="00B2674B"/>
    <w:rsid w:val="00BC02AC"/>
    <w:rsid w:val="00C04380"/>
    <w:rsid w:val="00C277C0"/>
    <w:rsid w:val="00C82304"/>
    <w:rsid w:val="00C82DD1"/>
    <w:rsid w:val="00C922DC"/>
    <w:rsid w:val="00CE1F7C"/>
    <w:rsid w:val="00D414C5"/>
    <w:rsid w:val="00DA0FC0"/>
    <w:rsid w:val="00E0405B"/>
    <w:rsid w:val="00E50E77"/>
    <w:rsid w:val="00F114B2"/>
    <w:rsid w:val="00F21A1B"/>
    <w:rsid w:val="00F52DEE"/>
    <w:rsid w:val="00FF2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WDBStyle1">
    <w:name w:val="TWDB Style1"/>
    <w:basedOn w:val="TableNormal"/>
    <w:uiPriority w:val="99"/>
    <w:rsid w:val="004E6487"/>
    <w:pPr>
      <w:spacing w:after="0" w:line="240" w:lineRule="auto"/>
      <w:jc w:val="right"/>
    </w:pPr>
    <w:rPr>
      <w:rFonts w:ascii="Segoe UI" w:hAnsi="Segoe UI"/>
    </w:rPr>
    <w:tblPr>
      <w:tblBorders>
        <w:bottom w:val="single" w:sz="4" w:space="0" w:color="auto"/>
      </w:tblBorders>
    </w:tblPr>
    <w:tcPr>
      <w:vAlign w:val="center"/>
    </w:tcPr>
    <w:tblStylePr w:type="firstRow">
      <w:pPr>
        <w:jc w:val="center"/>
      </w:pPr>
      <w:rPr>
        <w:rFonts w:ascii="Segoe UI" w:hAnsi="Segoe UI"/>
        <w:b/>
      </w:rPr>
      <w:tblPr/>
      <w:tcPr>
        <w:tcBorders>
          <w:bottom w:val="single" w:sz="4" w:space="0" w:color="auto"/>
        </w:tcBorders>
        <w:vAlign w:val="bottom"/>
      </w:tcPr>
    </w:tblStylePr>
    <w:tblStylePr w:type="lastRow">
      <w:rPr>
        <w:b/>
      </w:rPr>
      <w:tblPr/>
      <w:tcPr>
        <w:tcBorders>
          <w:top w:val="single" w:sz="4" w:space="0" w:color="auto"/>
        </w:tcBorders>
      </w:tcPr>
    </w:tblStylePr>
    <w:tblStylePr w:type="firstCol">
      <w:pPr>
        <w:jc w:val="left"/>
      </w:pPr>
    </w:tblStylePr>
  </w:style>
  <w:style w:type="table" w:customStyle="1" w:styleId="TWDBLegReportTableStyle15">
    <w:name w:val="TWDB Leg Report Table Style 1.5"/>
    <w:basedOn w:val="TableNormal"/>
    <w:uiPriority w:val="99"/>
    <w:rsid w:val="005607FF"/>
    <w:pPr>
      <w:spacing w:after="0" w:line="240" w:lineRule="auto"/>
      <w:jc w:val="right"/>
    </w:pPr>
    <w:rPr>
      <w:rFonts w:ascii="Segoe UI" w:hAnsi="Segoe UI"/>
    </w:rPr>
    <w:tblPr/>
    <w:tcPr>
      <w:vAlign w:val="center"/>
    </w:tcPr>
    <w:tblStylePr w:type="firstRow">
      <w:pPr>
        <w:jc w:val="right"/>
      </w:pPr>
      <w:rPr>
        <w:rFonts w:ascii="Segoe UI" w:hAnsi="Segoe UI"/>
        <w:b/>
        <w:sz w:val="22"/>
      </w:rPr>
      <w:tblPr/>
      <w:tcPr>
        <w:tcBorders>
          <w:bottom w:val="single" w:sz="4" w:space="0" w:color="auto"/>
        </w:tcBorders>
        <w:vAlign w:val="bottom"/>
      </w:tcPr>
    </w:tblStylePr>
    <w:tblStylePr w:type="lastRow">
      <w:rPr>
        <w:rFonts w:ascii="Segoe UI" w:hAnsi="Segoe UI"/>
        <w:b/>
        <w:sz w:val="22"/>
      </w:rPr>
      <w:tblPr/>
      <w:tcPr>
        <w:tcBorders>
          <w:top w:val="single" w:sz="4" w:space="0" w:color="auto"/>
        </w:tcBorders>
      </w:tcPr>
    </w:tblStylePr>
    <w:tblStylePr w:type="firstCol">
      <w:pPr>
        <w:jc w:val="left"/>
      </w:pPr>
    </w:tblStylePr>
  </w:style>
  <w:style w:type="paragraph" w:styleId="BalloonText">
    <w:name w:val="Balloon Text"/>
    <w:basedOn w:val="Normal"/>
    <w:link w:val="BalloonTextChar"/>
    <w:uiPriority w:val="99"/>
    <w:semiHidden/>
    <w:unhideWhenUsed/>
    <w:rsid w:val="004B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CE9"/>
    <w:rPr>
      <w:rFonts w:ascii="Tahoma" w:hAnsi="Tahoma" w:cs="Tahoma"/>
      <w:sz w:val="16"/>
      <w:szCs w:val="16"/>
    </w:rPr>
  </w:style>
  <w:style w:type="character" w:styleId="Hyperlink">
    <w:name w:val="Hyperlink"/>
    <w:basedOn w:val="DefaultParagraphFont"/>
    <w:uiPriority w:val="99"/>
    <w:unhideWhenUsed/>
    <w:rsid w:val="004B7CE9"/>
    <w:rPr>
      <w:color w:val="0000FF" w:themeColor="hyperlink"/>
      <w:u w:val="single"/>
    </w:rPr>
  </w:style>
  <w:style w:type="paragraph" w:styleId="ListParagraph">
    <w:name w:val="List Paragraph"/>
    <w:basedOn w:val="Normal"/>
    <w:uiPriority w:val="34"/>
    <w:qFormat/>
    <w:rsid w:val="00502657"/>
    <w:pPr>
      <w:ind w:left="720"/>
      <w:contextualSpacing/>
    </w:pPr>
  </w:style>
  <w:style w:type="character" w:styleId="CommentReference">
    <w:name w:val="annotation reference"/>
    <w:basedOn w:val="DefaultParagraphFont"/>
    <w:uiPriority w:val="99"/>
    <w:semiHidden/>
    <w:unhideWhenUsed/>
    <w:rsid w:val="00F21A1B"/>
    <w:rPr>
      <w:sz w:val="16"/>
      <w:szCs w:val="16"/>
    </w:rPr>
  </w:style>
  <w:style w:type="paragraph" w:styleId="CommentText">
    <w:name w:val="annotation text"/>
    <w:basedOn w:val="Normal"/>
    <w:link w:val="CommentTextChar"/>
    <w:uiPriority w:val="99"/>
    <w:semiHidden/>
    <w:unhideWhenUsed/>
    <w:rsid w:val="00F21A1B"/>
    <w:pPr>
      <w:spacing w:line="240" w:lineRule="auto"/>
    </w:pPr>
    <w:rPr>
      <w:sz w:val="20"/>
      <w:szCs w:val="20"/>
    </w:rPr>
  </w:style>
  <w:style w:type="character" w:customStyle="1" w:styleId="CommentTextChar">
    <w:name w:val="Comment Text Char"/>
    <w:basedOn w:val="DefaultParagraphFont"/>
    <w:link w:val="CommentText"/>
    <w:uiPriority w:val="99"/>
    <w:semiHidden/>
    <w:rsid w:val="00F21A1B"/>
    <w:rPr>
      <w:sz w:val="20"/>
      <w:szCs w:val="20"/>
    </w:rPr>
  </w:style>
  <w:style w:type="paragraph" w:styleId="CommentSubject">
    <w:name w:val="annotation subject"/>
    <w:basedOn w:val="CommentText"/>
    <w:next w:val="CommentText"/>
    <w:link w:val="CommentSubjectChar"/>
    <w:uiPriority w:val="99"/>
    <w:semiHidden/>
    <w:unhideWhenUsed/>
    <w:rsid w:val="00F21A1B"/>
    <w:rPr>
      <w:b/>
      <w:bCs/>
    </w:rPr>
  </w:style>
  <w:style w:type="character" w:customStyle="1" w:styleId="CommentSubjectChar">
    <w:name w:val="Comment Subject Char"/>
    <w:basedOn w:val="CommentTextChar"/>
    <w:link w:val="CommentSubject"/>
    <w:uiPriority w:val="99"/>
    <w:semiHidden/>
    <w:rsid w:val="00F21A1B"/>
    <w:rPr>
      <w:b/>
      <w:bCs/>
      <w:sz w:val="20"/>
      <w:szCs w:val="20"/>
    </w:rPr>
  </w:style>
  <w:style w:type="paragraph" w:styleId="Revision">
    <w:name w:val="Revision"/>
    <w:hidden/>
    <w:uiPriority w:val="99"/>
    <w:semiHidden/>
    <w:rsid w:val="00F21A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WDBStyle1">
    <w:name w:val="TWDB Style1"/>
    <w:basedOn w:val="TableNormal"/>
    <w:uiPriority w:val="99"/>
    <w:rsid w:val="004E6487"/>
    <w:pPr>
      <w:spacing w:after="0" w:line="240" w:lineRule="auto"/>
      <w:jc w:val="right"/>
    </w:pPr>
    <w:rPr>
      <w:rFonts w:ascii="Segoe UI" w:hAnsi="Segoe UI"/>
    </w:rPr>
    <w:tblPr>
      <w:tblBorders>
        <w:bottom w:val="single" w:sz="4" w:space="0" w:color="auto"/>
      </w:tblBorders>
    </w:tblPr>
    <w:tcPr>
      <w:vAlign w:val="center"/>
    </w:tcPr>
    <w:tblStylePr w:type="firstRow">
      <w:pPr>
        <w:jc w:val="center"/>
      </w:pPr>
      <w:rPr>
        <w:rFonts w:ascii="Segoe UI" w:hAnsi="Segoe UI"/>
        <w:b/>
      </w:rPr>
      <w:tblPr/>
      <w:tcPr>
        <w:tcBorders>
          <w:bottom w:val="single" w:sz="4" w:space="0" w:color="auto"/>
        </w:tcBorders>
        <w:vAlign w:val="bottom"/>
      </w:tcPr>
    </w:tblStylePr>
    <w:tblStylePr w:type="lastRow">
      <w:rPr>
        <w:b/>
      </w:rPr>
      <w:tblPr/>
      <w:tcPr>
        <w:tcBorders>
          <w:top w:val="single" w:sz="4" w:space="0" w:color="auto"/>
        </w:tcBorders>
      </w:tcPr>
    </w:tblStylePr>
    <w:tblStylePr w:type="firstCol">
      <w:pPr>
        <w:jc w:val="left"/>
      </w:pPr>
    </w:tblStylePr>
  </w:style>
  <w:style w:type="table" w:customStyle="1" w:styleId="TWDBLegReportTableStyle15">
    <w:name w:val="TWDB Leg Report Table Style 1.5"/>
    <w:basedOn w:val="TableNormal"/>
    <w:uiPriority w:val="99"/>
    <w:rsid w:val="005607FF"/>
    <w:pPr>
      <w:spacing w:after="0" w:line="240" w:lineRule="auto"/>
      <w:jc w:val="right"/>
    </w:pPr>
    <w:rPr>
      <w:rFonts w:ascii="Segoe UI" w:hAnsi="Segoe UI"/>
    </w:rPr>
    <w:tblPr/>
    <w:tcPr>
      <w:vAlign w:val="center"/>
    </w:tcPr>
    <w:tblStylePr w:type="firstRow">
      <w:pPr>
        <w:jc w:val="right"/>
      </w:pPr>
      <w:rPr>
        <w:rFonts w:ascii="Segoe UI" w:hAnsi="Segoe UI"/>
        <w:b/>
        <w:sz w:val="22"/>
      </w:rPr>
      <w:tblPr/>
      <w:tcPr>
        <w:tcBorders>
          <w:bottom w:val="single" w:sz="4" w:space="0" w:color="auto"/>
        </w:tcBorders>
        <w:vAlign w:val="bottom"/>
      </w:tcPr>
    </w:tblStylePr>
    <w:tblStylePr w:type="lastRow">
      <w:rPr>
        <w:rFonts w:ascii="Segoe UI" w:hAnsi="Segoe UI"/>
        <w:b/>
        <w:sz w:val="22"/>
      </w:rPr>
      <w:tblPr/>
      <w:tcPr>
        <w:tcBorders>
          <w:top w:val="single" w:sz="4" w:space="0" w:color="auto"/>
        </w:tcBorders>
      </w:tcPr>
    </w:tblStylePr>
    <w:tblStylePr w:type="firstCol">
      <w:pPr>
        <w:jc w:val="left"/>
      </w:pPr>
    </w:tblStylePr>
  </w:style>
  <w:style w:type="paragraph" w:styleId="BalloonText">
    <w:name w:val="Balloon Text"/>
    <w:basedOn w:val="Normal"/>
    <w:link w:val="BalloonTextChar"/>
    <w:uiPriority w:val="99"/>
    <w:semiHidden/>
    <w:unhideWhenUsed/>
    <w:rsid w:val="004B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CE9"/>
    <w:rPr>
      <w:rFonts w:ascii="Tahoma" w:hAnsi="Tahoma" w:cs="Tahoma"/>
      <w:sz w:val="16"/>
      <w:szCs w:val="16"/>
    </w:rPr>
  </w:style>
  <w:style w:type="character" w:styleId="Hyperlink">
    <w:name w:val="Hyperlink"/>
    <w:basedOn w:val="DefaultParagraphFont"/>
    <w:uiPriority w:val="99"/>
    <w:unhideWhenUsed/>
    <w:rsid w:val="004B7CE9"/>
    <w:rPr>
      <w:color w:val="0000FF" w:themeColor="hyperlink"/>
      <w:u w:val="single"/>
    </w:rPr>
  </w:style>
  <w:style w:type="paragraph" w:styleId="ListParagraph">
    <w:name w:val="List Paragraph"/>
    <w:basedOn w:val="Normal"/>
    <w:uiPriority w:val="34"/>
    <w:qFormat/>
    <w:rsid w:val="00502657"/>
    <w:pPr>
      <w:ind w:left="720"/>
      <w:contextualSpacing/>
    </w:pPr>
  </w:style>
  <w:style w:type="character" w:styleId="CommentReference">
    <w:name w:val="annotation reference"/>
    <w:basedOn w:val="DefaultParagraphFont"/>
    <w:uiPriority w:val="99"/>
    <w:semiHidden/>
    <w:unhideWhenUsed/>
    <w:rsid w:val="00F21A1B"/>
    <w:rPr>
      <w:sz w:val="16"/>
      <w:szCs w:val="16"/>
    </w:rPr>
  </w:style>
  <w:style w:type="paragraph" w:styleId="CommentText">
    <w:name w:val="annotation text"/>
    <w:basedOn w:val="Normal"/>
    <w:link w:val="CommentTextChar"/>
    <w:uiPriority w:val="99"/>
    <w:semiHidden/>
    <w:unhideWhenUsed/>
    <w:rsid w:val="00F21A1B"/>
    <w:pPr>
      <w:spacing w:line="240" w:lineRule="auto"/>
    </w:pPr>
    <w:rPr>
      <w:sz w:val="20"/>
      <w:szCs w:val="20"/>
    </w:rPr>
  </w:style>
  <w:style w:type="character" w:customStyle="1" w:styleId="CommentTextChar">
    <w:name w:val="Comment Text Char"/>
    <w:basedOn w:val="DefaultParagraphFont"/>
    <w:link w:val="CommentText"/>
    <w:uiPriority w:val="99"/>
    <w:semiHidden/>
    <w:rsid w:val="00F21A1B"/>
    <w:rPr>
      <w:sz w:val="20"/>
      <w:szCs w:val="20"/>
    </w:rPr>
  </w:style>
  <w:style w:type="paragraph" w:styleId="CommentSubject">
    <w:name w:val="annotation subject"/>
    <w:basedOn w:val="CommentText"/>
    <w:next w:val="CommentText"/>
    <w:link w:val="CommentSubjectChar"/>
    <w:uiPriority w:val="99"/>
    <w:semiHidden/>
    <w:unhideWhenUsed/>
    <w:rsid w:val="00F21A1B"/>
    <w:rPr>
      <w:b/>
      <w:bCs/>
    </w:rPr>
  </w:style>
  <w:style w:type="character" w:customStyle="1" w:styleId="CommentSubjectChar">
    <w:name w:val="Comment Subject Char"/>
    <w:basedOn w:val="CommentTextChar"/>
    <w:link w:val="CommentSubject"/>
    <w:uiPriority w:val="99"/>
    <w:semiHidden/>
    <w:rsid w:val="00F21A1B"/>
    <w:rPr>
      <w:b/>
      <w:bCs/>
      <w:sz w:val="20"/>
      <w:szCs w:val="20"/>
    </w:rPr>
  </w:style>
  <w:style w:type="paragraph" w:styleId="Revision">
    <w:name w:val="Revision"/>
    <w:hidden/>
    <w:uiPriority w:val="99"/>
    <w:semiHidden/>
    <w:rsid w:val="00F21A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db.texas.gov/innovativewater/bracs/database.as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wdb.texas.gov/innovativewater/bracs/HB30.asp" TargetMode="External"/><Relationship Id="rId12" Type="http://schemas.openxmlformats.org/officeDocument/2006/relationships/hyperlink" Target="http://www.leapfrog3d.com/products/leapfrog-viewer/downloa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twdb.texas.gov/apps/waterdatainteractive/groundwaterdataviewer" TargetMode="External"/><Relationship Id="rId5" Type="http://schemas.openxmlformats.org/officeDocument/2006/relationships/settings" Target="settings.xml"/><Relationship Id="rId10" Type="http://schemas.openxmlformats.org/officeDocument/2006/relationships/hyperlink" Target="http://www.twdb.texas.gov/innovativewater/bracs/WellLogs.asp" TargetMode="External"/><Relationship Id="rId4" Type="http://schemas.microsoft.com/office/2007/relationships/stylesWithEffects" Target="stylesWithEffects.xml"/><Relationship Id="rId9" Type="http://schemas.openxmlformats.org/officeDocument/2006/relationships/hyperlink" Target="http://www.twdb.texas.gov/innovativewater/bracs/WellLog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2199-A9AC-4EBA-8E77-9CF8872C1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Texas Water Development Board</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Croskrey</dc:creator>
  <cp:lastModifiedBy>Jean Broce Perez</cp:lastModifiedBy>
  <cp:revision>12</cp:revision>
  <cp:lastPrinted>2016-12-13T16:09:00Z</cp:lastPrinted>
  <dcterms:created xsi:type="dcterms:W3CDTF">2016-12-09T16:23:00Z</dcterms:created>
  <dcterms:modified xsi:type="dcterms:W3CDTF">2016-12-16T17:16:00Z</dcterms:modified>
</cp:coreProperties>
</file>