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B9FEA" w14:textId="77777777" w:rsidR="006000C4" w:rsidRPr="00AA7ED4" w:rsidRDefault="003727B3" w:rsidP="00DB143C">
      <w:pPr>
        <w:spacing w:before="80" w:after="120"/>
        <w:rPr>
          <w:b/>
          <w:sz w:val="32"/>
          <w:szCs w:val="32"/>
          <w:u w:val="single"/>
        </w:rPr>
      </w:pPr>
      <w:r>
        <w:rPr>
          <w:b/>
          <w:sz w:val="32"/>
          <w:szCs w:val="32"/>
          <w:u w:val="single"/>
        </w:rPr>
        <w:t>Introduction</w:t>
      </w:r>
    </w:p>
    <w:p w14:paraId="04D2BF75" w14:textId="77777777" w:rsidR="003727B3" w:rsidRDefault="006000C4" w:rsidP="002B41A6">
      <w:pPr>
        <w:spacing w:after="360"/>
      </w:pPr>
      <w:r w:rsidRPr="00AA7ED4">
        <w:t xml:space="preserve">The </w:t>
      </w:r>
      <w:r w:rsidR="00C124BC" w:rsidRPr="00AA7ED4">
        <w:t xml:space="preserve">Texas Water Development Board (TWDB) </w:t>
      </w:r>
      <w:r w:rsidRPr="00AA7ED4">
        <w:t>appreciates you</w:t>
      </w:r>
      <w:r w:rsidR="00180543" w:rsidRPr="00AA7ED4">
        <w:t>r</w:t>
      </w:r>
      <w:r w:rsidRPr="00AA7ED4">
        <w:t xml:space="preserve"> interest in the </w:t>
      </w:r>
      <w:r w:rsidR="0060542A">
        <w:t xml:space="preserve">Clean </w:t>
      </w:r>
      <w:r w:rsidRPr="00AA7ED4">
        <w:t xml:space="preserve">Water State Revolving Fund </w:t>
      </w:r>
      <w:r w:rsidR="00601CCB" w:rsidRPr="00AA7ED4">
        <w:t>(</w:t>
      </w:r>
      <w:r w:rsidR="0060542A">
        <w:t>C</w:t>
      </w:r>
      <w:r w:rsidR="00601CCB" w:rsidRPr="00AA7ED4">
        <w:t xml:space="preserve">WSRF) </w:t>
      </w:r>
      <w:r w:rsidRPr="00AA7ED4">
        <w:t xml:space="preserve">program. </w:t>
      </w:r>
      <w:r w:rsidR="00A16C61" w:rsidRPr="00AA7ED4">
        <w:t xml:space="preserve"> </w:t>
      </w:r>
      <w:r w:rsidR="0060542A" w:rsidRPr="0060542A">
        <w:t xml:space="preserve">The CWSRF program assists communities by providing below market rate financing for a wide range of wastewater, stormwater, and pollution control projects. </w:t>
      </w:r>
      <w:r w:rsidR="003727B3" w:rsidRPr="00AA7ED4">
        <w:t>We look forward to your participation.</w:t>
      </w:r>
    </w:p>
    <w:p w14:paraId="2407B144" w14:textId="77777777" w:rsidR="001B0606" w:rsidRPr="00B32E12" w:rsidRDefault="001B0606" w:rsidP="001B0606">
      <w:pPr>
        <w:autoSpaceDE w:val="0"/>
        <w:autoSpaceDN w:val="0"/>
        <w:adjustRightInd w:val="0"/>
        <w:spacing w:after="240"/>
        <w:rPr>
          <w:b/>
          <w:sz w:val="32"/>
          <w:szCs w:val="32"/>
          <w:u w:val="single"/>
        </w:rPr>
      </w:pPr>
      <w:r w:rsidRPr="00B32E12">
        <w:rPr>
          <w:b/>
          <w:sz w:val="32"/>
          <w:szCs w:val="32"/>
          <w:u w:val="single"/>
        </w:rPr>
        <w:t>SFY 202</w:t>
      </w:r>
      <w:r>
        <w:rPr>
          <w:b/>
          <w:sz w:val="32"/>
          <w:szCs w:val="32"/>
          <w:u w:val="single"/>
        </w:rPr>
        <w:t>2</w:t>
      </w:r>
      <w:r w:rsidRPr="00B32E12">
        <w:rPr>
          <w:b/>
          <w:sz w:val="32"/>
          <w:szCs w:val="32"/>
          <w:u w:val="single"/>
        </w:rPr>
        <w:t xml:space="preserve"> </w:t>
      </w:r>
      <w:r w:rsidR="00F14A9B">
        <w:rPr>
          <w:b/>
          <w:sz w:val="32"/>
          <w:szCs w:val="32"/>
          <w:u w:val="single"/>
        </w:rPr>
        <w:t xml:space="preserve">- </w:t>
      </w:r>
      <w:r w:rsidRPr="00B32E12">
        <w:rPr>
          <w:b/>
          <w:sz w:val="32"/>
          <w:szCs w:val="32"/>
          <w:u w:val="single"/>
        </w:rPr>
        <w:t>Anticipated Changes</w:t>
      </w:r>
      <w:r w:rsidR="004225BE">
        <w:rPr>
          <w:b/>
          <w:sz w:val="32"/>
          <w:szCs w:val="32"/>
          <w:u w:val="single"/>
        </w:rPr>
        <w:t xml:space="preserve"> from the Amended SFY 2021 Intended Use Plan</w:t>
      </w:r>
    </w:p>
    <w:p w14:paraId="5628354D" w14:textId="77777777" w:rsidR="00EA22F8" w:rsidRPr="007B7CCD" w:rsidRDefault="0069702A" w:rsidP="00B40EF1">
      <w:pPr>
        <w:pStyle w:val="ListParagraph"/>
        <w:numPr>
          <w:ilvl w:val="0"/>
          <w:numId w:val="15"/>
        </w:numPr>
        <w:autoSpaceDE w:val="0"/>
        <w:autoSpaceDN w:val="0"/>
        <w:adjustRightInd w:val="0"/>
        <w:spacing w:after="120"/>
      </w:pPr>
      <w:r w:rsidRPr="007B7CCD">
        <w:t xml:space="preserve">Establish a new interest rate reduction methodology.  The interest rate will </w:t>
      </w:r>
      <w:r w:rsidRPr="00DD02BE">
        <w:t xml:space="preserve">be </w:t>
      </w:r>
      <w:r w:rsidR="00916D7E" w:rsidRPr="00DD02BE">
        <w:t xml:space="preserve">a percentage </w:t>
      </w:r>
      <w:r w:rsidR="00916D7E" w:rsidRPr="006E047A">
        <w:t>reduction</w:t>
      </w:r>
      <w:r w:rsidR="00916D7E" w:rsidRPr="00046CA2">
        <w:t xml:space="preserve"> </w:t>
      </w:r>
      <w:r w:rsidR="00B40EF1" w:rsidRPr="007B7CCD">
        <w:t xml:space="preserve">from the Thomson Reuters Municipal Market Data (MMD) rate adjusted for yield to maturity </w:t>
      </w:r>
      <w:r w:rsidR="004225BE" w:rsidRPr="007B7CCD">
        <w:t xml:space="preserve">that is </w:t>
      </w:r>
      <w:r w:rsidR="00EA22F8" w:rsidRPr="007B7CCD">
        <w:t>applicable to the entity</w:t>
      </w:r>
      <w:r w:rsidR="004225BE" w:rsidRPr="007B7CCD">
        <w:t>’s</w:t>
      </w:r>
      <w:r w:rsidR="00EA22F8" w:rsidRPr="007B7CCD">
        <w:t xml:space="preserve"> rating, with non-rated entities using the Baa rate, as follows:</w:t>
      </w:r>
    </w:p>
    <w:p w14:paraId="5F919C45" w14:textId="77777777" w:rsidR="005770C2" w:rsidRPr="00E85431" w:rsidRDefault="005770C2" w:rsidP="005770C2">
      <w:pPr>
        <w:autoSpaceDE w:val="0"/>
        <w:autoSpaceDN w:val="0"/>
        <w:adjustRightInd w:val="0"/>
        <w:spacing w:after="120"/>
        <w:ind w:firstLine="720"/>
        <w:rPr>
          <w:b/>
          <w:bCs/>
        </w:rPr>
      </w:pPr>
      <w:r w:rsidRPr="007B7CCD">
        <w:rPr>
          <w:b/>
          <w:bCs/>
        </w:rPr>
        <w:t>Equivalency</w:t>
      </w:r>
      <w:r w:rsidR="004225BE" w:rsidRPr="007B7CCD">
        <w:rPr>
          <w:b/>
          <w:bCs/>
        </w:rPr>
        <w:t xml:space="preserve"> proje</w:t>
      </w:r>
      <w:r w:rsidR="004225BE" w:rsidRPr="00E85431">
        <w:rPr>
          <w:b/>
          <w:bCs/>
        </w:rPr>
        <w:t>cts</w:t>
      </w:r>
      <w:r w:rsidRPr="00E85431">
        <w:rPr>
          <w:b/>
          <w:bCs/>
        </w:rPr>
        <w:t xml:space="preserve">: </w:t>
      </w:r>
      <w:r w:rsidR="00C80921" w:rsidRPr="00E85431">
        <w:rPr>
          <w:b/>
          <w:bCs/>
        </w:rPr>
        <w:t>40</w:t>
      </w:r>
      <w:r w:rsidRPr="00E85431">
        <w:rPr>
          <w:b/>
          <w:bCs/>
        </w:rPr>
        <w:t>% reduction</w:t>
      </w:r>
    </w:p>
    <w:p w14:paraId="7024DFFA" w14:textId="77777777" w:rsidR="00EA22F8" w:rsidRDefault="005770C2" w:rsidP="00B358ED">
      <w:pPr>
        <w:autoSpaceDE w:val="0"/>
        <w:autoSpaceDN w:val="0"/>
        <w:adjustRightInd w:val="0"/>
        <w:spacing w:after="480"/>
        <w:ind w:firstLine="720"/>
        <w:rPr>
          <w:b/>
          <w:bCs/>
        </w:rPr>
      </w:pPr>
      <w:r w:rsidRPr="00E85431">
        <w:rPr>
          <w:b/>
          <w:bCs/>
        </w:rPr>
        <w:t>Non-Equivalency</w:t>
      </w:r>
      <w:r w:rsidR="004225BE" w:rsidRPr="00E85431">
        <w:rPr>
          <w:b/>
          <w:bCs/>
        </w:rPr>
        <w:t xml:space="preserve"> projects</w:t>
      </w:r>
      <w:r w:rsidRPr="00E85431">
        <w:rPr>
          <w:b/>
          <w:bCs/>
        </w:rPr>
        <w:t xml:space="preserve">: </w:t>
      </w:r>
      <w:r w:rsidR="00C80921" w:rsidRPr="00E85431">
        <w:rPr>
          <w:b/>
          <w:bCs/>
        </w:rPr>
        <w:t>35</w:t>
      </w:r>
      <w:r w:rsidRPr="00E85431">
        <w:rPr>
          <w:b/>
          <w:bCs/>
        </w:rPr>
        <w:t>% red</w:t>
      </w:r>
      <w:r w:rsidRPr="007B7CCD">
        <w:rPr>
          <w:b/>
          <w:bCs/>
        </w:rPr>
        <w:t>uction</w:t>
      </w:r>
    </w:p>
    <w:p w14:paraId="51B15CA6" w14:textId="77777777" w:rsidR="003727B3" w:rsidRDefault="003727B3" w:rsidP="00DB143C">
      <w:pPr>
        <w:spacing w:after="120"/>
        <w:rPr>
          <w:b/>
          <w:sz w:val="32"/>
          <w:szCs w:val="32"/>
          <w:u w:val="single"/>
        </w:rPr>
      </w:pPr>
      <w:r w:rsidRPr="003727B3">
        <w:rPr>
          <w:b/>
          <w:sz w:val="32"/>
          <w:szCs w:val="32"/>
          <w:u w:val="single"/>
        </w:rPr>
        <w:t xml:space="preserve">PIF Submittal </w:t>
      </w:r>
      <w:r w:rsidR="009010D3">
        <w:rPr>
          <w:b/>
          <w:sz w:val="32"/>
          <w:szCs w:val="32"/>
          <w:u w:val="single"/>
        </w:rPr>
        <w:t xml:space="preserve">Deadline </w:t>
      </w:r>
      <w:r w:rsidR="0021111F">
        <w:rPr>
          <w:b/>
          <w:sz w:val="32"/>
          <w:szCs w:val="32"/>
          <w:u w:val="single"/>
        </w:rPr>
        <w:t xml:space="preserve">for Initial IUP </w:t>
      </w:r>
      <w:r w:rsidR="009010D3">
        <w:rPr>
          <w:b/>
          <w:sz w:val="32"/>
          <w:szCs w:val="32"/>
          <w:u w:val="single"/>
        </w:rPr>
        <w:t xml:space="preserve">and </w:t>
      </w:r>
      <w:r w:rsidRPr="003727B3">
        <w:rPr>
          <w:b/>
          <w:sz w:val="32"/>
          <w:szCs w:val="32"/>
          <w:u w:val="single"/>
        </w:rPr>
        <w:t>Requirements</w:t>
      </w:r>
    </w:p>
    <w:p w14:paraId="1C3C3CA0" w14:textId="77777777" w:rsidR="005C3538" w:rsidRDefault="00DD02BE" w:rsidP="00DD02BE">
      <w:pPr>
        <w:spacing w:after="120"/>
      </w:pPr>
      <w:r>
        <w:t>Annually, the TWDB requests entities to submit new PIFs, along with updates to projects on the current IUP</w:t>
      </w:r>
      <w:r w:rsidR="0021111F">
        <w:t xml:space="preserve">, to be listed in the initial </w:t>
      </w:r>
      <w:r w:rsidR="000F32BE">
        <w:t>SFY 2022 IUP</w:t>
      </w:r>
      <w:r>
        <w:t xml:space="preserve">.  New submissions and updates </w:t>
      </w:r>
      <w:r w:rsidR="000F32BE">
        <w:t xml:space="preserve">received by the deadline </w:t>
      </w:r>
      <w:r>
        <w:t xml:space="preserve">will be reviewed and </w:t>
      </w:r>
      <w:r w:rsidR="00F25D03">
        <w:t xml:space="preserve">rated </w:t>
      </w:r>
      <w:r w:rsidR="00B363E3">
        <w:t xml:space="preserve">for </w:t>
      </w:r>
      <w:r w:rsidR="00F25D03">
        <w:t>the initial SFY 2022 IUP.</w:t>
      </w:r>
      <w:r w:rsidR="005C3538">
        <w:t xml:space="preserve">  </w:t>
      </w:r>
    </w:p>
    <w:p w14:paraId="4DEE8451" w14:textId="1B9FC0BE" w:rsidR="005C3538" w:rsidRDefault="005A0ADB" w:rsidP="00DD02BE">
      <w:pPr>
        <w:spacing w:after="120"/>
      </w:pPr>
      <w:r>
        <w:t>The d</w:t>
      </w:r>
      <w:r w:rsidR="005C3538">
        <w:t xml:space="preserve">eadline for </w:t>
      </w:r>
      <w:r w:rsidR="00F8607E">
        <w:t xml:space="preserve">submitting a PIF for </w:t>
      </w:r>
      <w:r w:rsidR="005C3538">
        <w:t xml:space="preserve">inclusion </w:t>
      </w:r>
      <w:r w:rsidR="00F8607E">
        <w:t>i</w:t>
      </w:r>
      <w:r w:rsidR="005C3538">
        <w:t xml:space="preserve">n the initial SFY 2022 IUP is: </w:t>
      </w:r>
      <w:r w:rsidR="005C3538" w:rsidRPr="00FD14A0">
        <w:rPr>
          <w:b/>
          <w:bCs/>
          <w:color w:val="0000FF"/>
          <w:u w:val="single"/>
        </w:rPr>
        <w:t xml:space="preserve">March </w:t>
      </w:r>
      <w:r w:rsidR="000165A0" w:rsidRPr="000165A0">
        <w:rPr>
          <w:b/>
          <w:bCs/>
          <w:color w:val="FF0000"/>
          <w:u w:val="single"/>
        </w:rPr>
        <w:t>10</w:t>
      </w:r>
      <w:r w:rsidR="005C3538" w:rsidRPr="00FD14A0">
        <w:rPr>
          <w:b/>
          <w:bCs/>
          <w:color w:val="0000FF"/>
          <w:u w:val="single"/>
        </w:rPr>
        <w:t>, 2021</w:t>
      </w:r>
      <w:r w:rsidR="000165A0">
        <w:rPr>
          <w:b/>
          <w:bCs/>
          <w:color w:val="0000FF"/>
          <w:u w:val="single"/>
        </w:rPr>
        <w:t xml:space="preserve"> </w:t>
      </w:r>
      <w:r w:rsidR="000165A0" w:rsidRPr="0041326C">
        <w:rPr>
          <w:b/>
          <w:bCs/>
          <w:color w:val="FF0000"/>
          <w:u w:val="single"/>
        </w:rPr>
        <w:t>(extended one week.)</w:t>
      </w:r>
      <w:r w:rsidR="005C3538">
        <w:t>.</w:t>
      </w:r>
    </w:p>
    <w:p w14:paraId="5256E81F" w14:textId="77777777" w:rsidR="003727B3" w:rsidRDefault="00AD1348" w:rsidP="00DB143C">
      <w:pPr>
        <w:spacing w:after="120"/>
      </w:pPr>
      <w:r>
        <w:t xml:space="preserve">For all PIF submission, both for inclusion in the initial IUP and for addition to the Project Priority List after the IUP is adopted, </w:t>
      </w:r>
      <w:r w:rsidR="003727B3" w:rsidRPr="00AA7ED4">
        <w:t xml:space="preserve">entities must </w:t>
      </w:r>
      <w:r w:rsidR="003727B3">
        <w:t>submit a complete PIF</w:t>
      </w:r>
      <w:r w:rsidR="00935C5C">
        <w:t xml:space="preserve"> either using the online system or Word version</w:t>
      </w:r>
      <w:r w:rsidR="003727B3">
        <w:t xml:space="preserve">, undergo public review, and </w:t>
      </w:r>
      <w:r w:rsidR="00935C5C">
        <w:t xml:space="preserve">then </w:t>
      </w:r>
      <w:r w:rsidR="003727B3">
        <w:t xml:space="preserve">be included on the </w:t>
      </w:r>
      <w:r w:rsidR="005B7030">
        <w:t>C</w:t>
      </w:r>
      <w:r w:rsidR="003727B3">
        <w:t>WSRF Intended Use Plan Project Priority List.</w:t>
      </w:r>
      <w:r w:rsidR="003727B3" w:rsidRPr="003727B3">
        <w:t xml:space="preserve"> </w:t>
      </w:r>
      <w:r w:rsidR="00B01DEB">
        <w:t xml:space="preserve">An applicant may not submit an application unless it has received an invitation from TWDB. </w:t>
      </w:r>
    </w:p>
    <w:p w14:paraId="6B13DF27" w14:textId="77777777" w:rsidR="00432601" w:rsidRDefault="00432601" w:rsidP="00DB143C">
      <w:pPr>
        <w:spacing w:after="120"/>
      </w:pPr>
      <w:r>
        <w:t xml:space="preserve">To obtain a </w:t>
      </w:r>
      <w:r w:rsidR="00F12B5B">
        <w:t>PIF</w:t>
      </w:r>
      <w:r>
        <w:t xml:space="preserve"> </w:t>
      </w:r>
      <w:r w:rsidR="00F57131">
        <w:t>or Updates</w:t>
      </w:r>
      <w:r>
        <w:t>, please visit the following link:</w:t>
      </w:r>
    </w:p>
    <w:p w14:paraId="7464B89A" w14:textId="77777777" w:rsidR="00D52D2B" w:rsidRDefault="0041326C" w:rsidP="00512A09">
      <w:pPr>
        <w:autoSpaceDE w:val="0"/>
        <w:autoSpaceDN w:val="0"/>
        <w:adjustRightInd w:val="0"/>
        <w:spacing w:after="360"/>
        <w:ind w:right="418"/>
      </w:pPr>
      <w:hyperlink r:id="rId8" w:history="1">
        <w:r w:rsidR="00D52D2B" w:rsidRPr="005B5E9A">
          <w:rPr>
            <w:rStyle w:val="Hyperlink"/>
          </w:rPr>
          <w:t>http://www.twdb.texas.gov/financial/programs/pif.asp</w:t>
        </w:r>
      </w:hyperlink>
    </w:p>
    <w:p w14:paraId="570AD944" w14:textId="77777777" w:rsidR="00E62BD2" w:rsidRDefault="00E62BD2" w:rsidP="00E62BD2">
      <w:pPr>
        <w:spacing w:after="120"/>
        <w:rPr>
          <w:b/>
          <w:color w:val="000000"/>
          <w:sz w:val="32"/>
          <w:szCs w:val="32"/>
          <w:u w:val="single"/>
        </w:rPr>
      </w:pPr>
      <w:r w:rsidRPr="004024F4">
        <w:rPr>
          <w:b/>
          <w:color w:val="000000"/>
          <w:sz w:val="32"/>
          <w:szCs w:val="32"/>
          <w:u w:val="single"/>
        </w:rPr>
        <w:t>Update Forms</w:t>
      </w:r>
      <w:r>
        <w:rPr>
          <w:b/>
          <w:color w:val="000000"/>
          <w:sz w:val="32"/>
          <w:szCs w:val="32"/>
          <w:u w:val="single"/>
        </w:rPr>
        <w:t>:</w:t>
      </w:r>
    </w:p>
    <w:p w14:paraId="563DE024" w14:textId="77777777" w:rsidR="00E62BD2" w:rsidRPr="00EF783D" w:rsidRDefault="00E62BD2" w:rsidP="00E62BD2">
      <w:pPr>
        <w:spacing w:after="240"/>
        <w:rPr>
          <w:rFonts w:eastAsia="Times New Roman"/>
          <w:b/>
        </w:rPr>
      </w:pPr>
      <w:r>
        <w:rPr>
          <w:rFonts w:eastAsia="Times New Roman"/>
        </w:rPr>
        <w:t>T</w:t>
      </w:r>
      <w:r w:rsidRPr="00A43F56">
        <w:rPr>
          <w:rFonts w:eastAsia="Times New Roman"/>
        </w:rPr>
        <w:t xml:space="preserve">o ensure we have current information in the </w:t>
      </w:r>
      <w:r>
        <w:rPr>
          <w:rFonts w:eastAsia="Times New Roman"/>
        </w:rPr>
        <w:t xml:space="preserve">SFY 2022 </w:t>
      </w:r>
      <w:r w:rsidRPr="00A43F56">
        <w:rPr>
          <w:rFonts w:eastAsia="Times New Roman"/>
        </w:rPr>
        <w:t>I</w:t>
      </w:r>
      <w:r>
        <w:rPr>
          <w:rFonts w:eastAsia="Times New Roman"/>
        </w:rPr>
        <w:t>UP</w:t>
      </w:r>
      <w:r w:rsidRPr="00A43F56">
        <w:rPr>
          <w:rFonts w:eastAsia="Times New Roman"/>
        </w:rPr>
        <w:t xml:space="preserve">, </w:t>
      </w:r>
      <w:r w:rsidRPr="00F57131">
        <w:rPr>
          <w:rFonts w:eastAsia="Times New Roman"/>
          <w:b/>
          <w:u w:val="single"/>
        </w:rPr>
        <w:t>ALL</w:t>
      </w:r>
      <w:r>
        <w:rPr>
          <w:rFonts w:eastAsia="Times New Roman"/>
        </w:rPr>
        <w:t xml:space="preserve"> </w:t>
      </w:r>
      <w:r w:rsidRPr="00A43F56">
        <w:rPr>
          <w:rFonts w:eastAsia="Times New Roman"/>
        </w:rPr>
        <w:t xml:space="preserve">entities must update any </w:t>
      </w:r>
      <w:r>
        <w:rPr>
          <w:rFonts w:eastAsia="Times New Roman"/>
        </w:rPr>
        <w:t>PIF</w:t>
      </w:r>
      <w:r w:rsidRPr="00A43F56">
        <w:rPr>
          <w:rFonts w:eastAsia="Times New Roman"/>
        </w:rPr>
        <w:t xml:space="preserve"> </w:t>
      </w:r>
      <w:r>
        <w:rPr>
          <w:rFonts w:eastAsia="Times New Roman"/>
        </w:rPr>
        <w:t xml:space="preserve">submitted in a previous funding cycle to be included in the </w:t>
      </w:r>
      <w:r w:rsidR="006E6CEA">
        <w:rPr>
          <w:rFonts w:eastAsia="Times New Roman"/>
        </w:rPr>
        <w:t>SFY 2022</w:t>
      </w:r>
      <w:r>
        <w:rPr>
          <w:rFonts w:eastAsia="Times New Roman"/>
        </w:rPr>
        <w:t xml:space="preserve"> Intended Use P</w:t>
      </w:r>
      <w:r w:rsidRPr="00E60AC8">
        <w:rPr>
          <w:rFonts w:eastAsia="Times New Roman"/>
        </w:rPr>
        <w:t xml:space="preserve">lan.  </w:t>
      </w:r>
      <w:r w:rsidRPr="00E96531">
        <w:rPr>
          <w:rFonts w:eastAsia="Times New Roman"/>
          <w:b/>
          <w:color w:val="000000" w:themeColor="text1"/>
        </w:rPr>
        <w:t xml:space="preserve">At </w:t>
      </w:r>
      <w:r>
        <w:rPr>
          <w:rFonts w:eastAsia="Times New Roman"/>
          <w:b/>
          <w:color w:val="000000" w:themeColor="text1"/>
        </w:rPr>
        <w:t xml:space="preserve">a </w:t>
      </w:r>
      <w:r w:rsidRPr="00E96531">
        <w:rPr>
          <w:rFonts w:eastAsia="Times New Roman"/>
          <w:b/>
          <w:color w:val="000000" w:themeColor="text1"/>
        </w:rPr>
        <w:t>minimum, the entity must update the readiness to proceed information, and if seeking disadvantaged community eligibility, the socioeconomic economic census data and utility rate information.</w:t>
      </w:r>
    </w:p>
    <w:p w14:paraId="1ECCA823" w14:textId="77777777" w:rsidR="00E62BD2" w:rsidRDefault="00E62BD2" w:rsidP="00E62BD2">
      <w:pPr>
        <w:spacing w:after="0"/>
        <w:rPr>
          <w:color w:val="000000"/>
        </w:rPr>
      </w:pPr>
      <w:r>
        <w:rPr>
          <w:color w:val="000000"/>
        </w:rPr>
        <w:t>A</w:t>
      </w:r>
      <w:r w:rsidRPr="000137A5">
        <w:rPr>
          <w:color w:val="000000"/>
        </w:rPr>
        <w:t>n entity may update or amend their current project utilizing the Update Forms found here:</w:t>
      </w:r>
    </w:p>
    <w:p w14:paraId="2C5AFF23" w14:textId="77777777" w:rsidR="00E62BD2" w:rsidRDefault="0041326C" w:rsidP="002B41A6">
      <w:pPr>
        <w:spacing w:after="360"/>
      </w:pPr>
      <w:hyperlink r:id="rId9" w:history="1">
        <w:r w:rsidR="00E62BD2" w:rsidRPr="005B5E9A">
          <w:rPr>
            <w:rStyle w:val="Hyperlink"/>
          </w:rPr>
          <w:t>http://www.twdb.texas.gov/financial/programs/pif.asp</w:t>
        </w:r>
      </w:hyperlink>
    </w:p>
    <w:p w14:paraId="39FAB2F0" w14:textId="77777777" w:rsidR="00E11C0C" w:rsidRPr="00DB143C" w:rsidRDefault="00DB143C" w:rsidP="00DB143C">
      <w:pPr>
        <w:autoSpaceDE w:val="0"/>
        <w:autoSpaceDN w:val="0"/>
        <w:adjustRightInd w:val="0"/>
        <w:spacing w:after="120"/>
        <w:ind w:right="418"/>
        <w:rPr>
          <w:b/>
          <w:color w:val="000000"/>
          <w:sz w:val="32"/>
          <w:szCs w:val="32"/>
          <w:u w:val="single"/>
        </w:rPr>
      </w:pPr>
      <w:r>
        <w:rPr>
          <w:b/>
          <w:color w:val="000000"/>
          <w:sz w:val="32"/>
          <w:szCs w:val="32"/>
          <w:u w:val="single"/>
        </w:rPr>
        <w:lastRenderedPageBreak/>
        <w:t xml:space="preserve">Submission Options </w:t>
      </w:r>
      <w:r w:rsidR="00E11C0C" w:rsidRPr="00DB143C">
        <w:rPr>
          <w:b/>
          <w:color w:val="000000"/>
          <w:sz w:val="32"/>
          <w:szCs w:val="32"/>
          <w:u w:val="single"/>
        </w:rPr>
        <w:t xml:space="preserve"> </w:t>
      </w:r>
    </w:p>
    <w:p w14:paraId="61AF7721" w14:textId="77777777" w:rsidR="00467E85" w:rsidRDefault="00467E85" w:rsidP="00467E85">
      <w:pPr>
        <w:autoSpaceDE w:val="0"/>
        <w:autoSpaceDN w:val="0"/>
        <w:adjustRightInd w:val="0"/>
        <w:spacing w:after="120"/>
        <w:ind w:right="418"/>
        <w:rPr>
          <w:b/>
          <w:color w:val="000000"/>
        </w:rPr>
      </w:pPr>
      <w:r>
        <w:rPr>
          <w:b/>
          <w:color w:val="000000"/>
        </w:rPr>
        <w:t>Online Loan Application:</w:t>
      </w:r>
    </w:p>
    <w:p w14:paraId="237A13F1" w14:textId="77777777" w:rsidR="00467E85" w:rsidRPr="00586183" w:rsidRDefault="00467E85" w:rsidP="00467E85">
      <w:pPr>
        <w:autoSpaceDE w:val="0"/>
        <w:autoSpaceDN w:val="0"/>
        <w:adjustRightInd w:val="0"/>
        <w:spacing w:after="120"/>
        <w:ind w:right="418"/>
        <w:rPr>
          <w:color w:val="000000"/>
        </w:rPr>
      </w:pPr>
      <w:r>
        <w:rPr>
          <w:color w:val="000000"/>
        </w:rPr>
        <w:t xml:space="preserve">To submit your PIF or Financial Assistance Application online, please utilize our </w:t>
      </w:r>
      <w:r w:rsidR="001239BE">
        <w:rPr>
          <w:color w:val="000000"/>
        </w:rPr>
        <w:t>“</w:t>
      </w:r>
      <w:r>
        <w:rPr>
          <w:color w:val="000000"/>
        </w:rPr>
        <w:t>Online Loan Application</w:t>
      </w:r>
      <w:r w:rsidR="001239BE">
        <w:rPr>
          <w:color w:val="000000"/>
        </w:rPr>
        <w:t xml:space="preserve"> (OLA)”</w:t>
      </w:r>
      <w:r>
        <w:rPr>
          <w:color w:val="000000"/>
        </w:rPr>
        <w:t xml:space="preserve"> System:</w:t>
      </w:r>
    </w:p>
    <w:p w14:paraId="1D5BCE0F" w14:textId="77777777" w:rsidR="00467E85" w:rsidRPr="00586183" w:rsidRDefault="0041326C" w:rsidP="00467E85">
      <w:pPr>
        <w:autoSpaceDE w:val="0"/>
        <w:autoSpaceDN w:val="0"/>
        <w:adjustRightInd w:val="0"/>
        <w:spacing w:after="120"/>
        <w:ind w:right="418"/>
        <w:rPr>
          <w:color w:val="000000"/>
        </w:rPr>
      </w:pPr>
      <w:hyperlink r:id="rId10" w:history="1">
        <w:r w:rsidR="00467E85" w:rsidRPr="00586183">
          <w:rPr>
            <w:rStyle w:val="Hyperlink"/>
          </w:rPr>
          <w:t>http://www.twdb.texas.gov/financial/applications/references.asp</w:t>
        </w:r>
      </w:hyperlink>
    </w:p>
    <w:p w14:paraId="65FCD031" w14:textId="77777777" w:rsidR="00467E85" w:rsidRPr="00E11C0C" w:rsidRDefault="00467E85" w:rsidP="00467E85">
      <w:pPr>
        <w:autoSpaceDE w:val="0"/>
        <w:autoSpaceDN w:val="0"/>
        <w:adjustRightInd w:val="0"/>
        <w:spacing w:after="120"/>
        <w:ind w:right="418"/>
        <w:rPr>
          <w:b/>
          <w:color w:val="000000"/>
        </w:rPr>
      </w:pPr>
      <w:r w:rsidRPr="00E11C0C">
        <w:rPr>
          <w:b/>
          <w:color w:val="000000"/>
        </w:rPr>
        <w:t>Email:</w:t>
      </w:r>
    </w:p>
    <w:p w14:paraId="2ECBD13A" w14:textId="77777777" w:rsidR="00467E85" w:rsidRPr="00E96531" w:rsidRDefault="0041326C" w:rsidP="00467E85">
      <w:pPr>
        <w:autoSpaceDE w:val="0"/>
        <w:autoSpaceDN w:val="0"/>
        <w:adjustRightInd w:val="0"/>
        <w:spacing w:after="120"/>
        <w:ind w:right="418"/>
        <w:rPr>
          <w:color w:val="000000" w:themeColor="text1"/>
        </w:rPr>
      </w:pPr>
      <w:hyperlink r:id="rId11" w:history="1">
        <w:r w:rsidR="005B7030" w:rsidRPr="0083477A">
          <w:rPr>
            <w:rStyle w:val="Hyperlink"/>
          </w:rPr>
          <w:t>CWIUPsubmissions@twdb.texas.gov</w:t>
        </w:r>
      </w:hyperlink>
      <w:r w:rsidR="00467E85">
        <w:rPr>
          <w:color w:val="000000"/>
        </w:rPr>
        <w:t xml:space="preserve"> (File Size </w:t>
      </w:r>
      <w:r w:rsidR="00467E85" w:rsidRPr="00FD14A0">
        <w:rPr>
          <w:color w:val="000000"/>
        </w:rPr>
        <w:t xml:space="preserve">Must be </w:t>
      </w:r>
      <w:r w:rsidR="00467E85" w:rsidRPr="00FD14A0">
        <w:rPr>
          <w:color w:val="000000" w:themeColor="text1"/>
        </w:rPr>
        <w:t>&lt;</w:t>
      </w:r>
      <w:r w:rsidR="00C037E5" w:rsidRPr="00FD14A0">
        <w:rPr>
          <w:color w:val="000000" w:themeColor="text1"/>
        </w:rPr>
        <w:t>100</w:t>
      </w:r>
      <w:r w:rsidR="00467E85" w:rsidRPr="00FD14A0">
        <w:rPr>
          <w:color w:val="000000" w:themeColor="text1"/>
        </w:rPr>
        <w:t>MB)</w:t>
      </w:r>
    </w:p>
    <w:p w14:paraId="5C266759" w14:textId="77777777" w:rsidR="004A6F07" w:rsidRPr="00E60AC8" w:rsidRDefault="004A6F07" w:rsidP="004A6F07">
      <w:pPr>
        <w:autoSpaceDE w:val="0"/>
        <w:autoSpaceDN w:val="0"/>
        <w:adjustRightInd w:val="0"/>
        <w:spacing w:after="120"/>
        <w:ind w:right="418"/>
        <w:rPr>
          <w:b/>
          <w:color w:val="000000"/>
        </w:rPr>
      </w:pPr>
      <w:r w:rsidRPr="00E60AC8">
        <w:rPr>
          <w:b/>
          <w:color w:val="000000"/>
        </w:rPr>
        <w:t>Web File Transfer:</w:t>
      </w:r>
    </w:p>
    <w:p w14:paraId="4857B3E6" w14:textId="77777777" w:rsidR="004A6F07" w:rsidRPr="00E60AC8" w:rsidRDefault="0041326C" w:rsidP="004A6F07">
      <w:pPr>
        <w:autoSpaceDE w:val="0"/>
        <w:autoSpaceDN w:val="0"/>
        <w:spacing w:after="120"/>
        <w:rPr>
          <w:rFonts w:eastAsia="Times New Roman"/>
          <w:color w:val="0000FF"/>
        </w:rPr>
      </w:pPr>
      <w:hyperlink r:id="rId12" w:history="1">
        <w:r w:rsidR="004A6F07" w:rsidRPr="00E60AC8">
          <w:rPr>
            <w:color w:val="0000FF"/>
            <w:u w:val="single"/>
          </w:rPr>
          <w:t>https://onedrive.live.com/about/en-us/signin/</w:t>
        </w:r>
      </w:hyperlink>
      <w:r w:rsidR="004A6F07" w:rsidRPr="00E60AC8">
        <w:rPr>
          <w:rFonts w:eastAsia="Times New Roman"/>
          <w:color w:val="0000FF"/>
        </w:rPr>
        <w:t xml:space="preserve"> </w:t>
      </w:r>
    </w:p>
    <w:p w14:paraId="679D4DFA" w14:textId="77777777" w:rsidR="00467E85" w:rsidRPr="00E60AC8" w:rsidRDefault="004A6F07" w:rsidP="002B41A6">
      <w:pPr>
        <w:autoSpaceDE w:val="0"/>
        <w:autoSpaceDN w:val="0"/>
        <w:adjustRightInd w:val="0"/>
        <w:spacing w:after="360"/>
        <w:ind w:right="418"/>
        <w:rPr>
          <w:rFonts w:eastAsia="Times New Roman"/>
        </w:rPr>
      </w:pPr>
      <w:r w:rsidRPr="00E60AC8">
        <w:rPr>
          <w:rFonts w:eastAsia="Times New Roman"/>
        </w:rPr>
        <w:t xml:space="preserve">After files have been uploaded, send </w:t>
      </w:r>
      <w:r w:rsidR="00AF383A" w:rsidRPr="00E60AC8">
        <w:rPr>
          <w:rFonts w:eastAsia="Times New Roman"/>
        </w:rPr>
        <w:t xml:space="preserve">the </w:t>
      </w:r>
      <w:r w:rsidRPr="00E60AC8">
        <w:rPr>
          <w:rFonts w:eastAsia="Times New Roman"/>
        </w:rPr>
        <w:t>notice to</w:t>
      </w:r>
      <w:r w:rsidRPr="00E60AC8">
        <w:rPr>
          <w:b/>
          <w:color w:val="000000"/>
        </w:rPr>
        <w:t xml:space="preserve"> </w:t>
      </w:r>
      <w:hyperlink r:id="rId13" w:history="1">
        <w:r w:rsidR="00515DB1" w:rsidRPr="0083477A">
          <w:rPr>
            <w:rStyle w:val="Hyperlink"/>
          </w:rPr>
          <w:t>CWIUPsubmissions@twdb.texas.gov</w:t>
        </w:r>
      </w:hyperlink>
      <w:r w:rsidR="00467E85" w:rsidRPr="00E60AC8">
        <w:rPr>
          <w:rFonts w:eastAsia="Times New Roman"/>
        </w:rPr>
        <w:t>.</w:t>
      </w:r>
    </w:p>
    <w:p w14:paraId="18C55E58" w14:textId="77777777" w:rsidR="00515DB1" w:rsidRPr="00257ACC" w:rsidRDefault="00515DB1" w:rsidP="00515DB1">
      <w:pPr>
        <w:spacing w:after="120"/>
        <w:rPr>
          <w:rFonts w:eastAsia="Times New Roman"/>
          <w:sz w:val="32"/>
          <w:szCs w:val="32"/>
          <w:u w:val="single"/>
        </w:rPr>
      </w:pPr>
      <w:r w:rsidRPr="00257ACC">
        <w:rPr>
          <w:rFonts w:eastAsia="Times New Roman"/>
          <w:b/>
          <w:sz w:val="32"/>
          <w:szCs w:val="32"/>
          <w:u w:val="single"/>
        </w:rPr>
        <w:t>How Projects Are Rated</w:t>
      </w:r>
    </w:p>
    <w:p w14:paraId="66C1065F" w14:textId="77777777" w:rsidR="00515DB1" w:rsidRPr="0090130A" w:rsidRDefault="00515DB1" w:rsidP="00515DB1">
      <w:pPr>
        <w:spacing w:after="0"/>
        <w:rPr>
          <w:rFonts w:eastAsia="Times New Roman"/>
          <w:b/>
          <w:szCs w:val="20"/>
        </w:rPr>
      </w:pPr>
      <w:r w:rsidRPr="0090130A">
        <w:rPr>
          <w:rFonts w:eastAsia="Times New Roman"/>
          <w:szCs w:val="20"/>
        </w:rPr>
        <w:t xml:space="preserve">Each </w:t>
      </w:r>
      <w:r>
        <w:rPr>
          <w:rFonts w:eastAsia="Times New Roman"/>
          <w:szCs w:val="20"/>
        </w:rPr>
        <w:t xml:space="preserve">submitted project is rated by TWDB and staff based on the following: </w:t>
      </w:r>
    </w:p>
    <w:p w14:paraId="161E5164" w14:textId="77777777" w:rsidR="00515DB1" w:rsidRPr="0090130A" w:rsidRDefault="00515DB1" w:rsidP="00515DB1">
      <w:pPr>
        <w:numPr>
          <w:ilvl w:val="0"/>
          <w:numId w:val="16"/>
        </w:numPr>
        <w:spacing w:after="0"/>
        <w:rPr>
          <w:rFonts w:eastAsia="Times New Roman"/>
          <w:szCs w:val="20"/>
        </w:rPr>
      </w:pPr>
      <w:r>
        <w:rPr>
          <w:rFonts w:eastAsia="Times New Roman"/>
          <w:szCs w:val="20"/>
        </w:rPr>
        <w:t>Publicly Owned Treatment Works (POTW)</w:t>
      </w:r>
      <w:r w:rsidRPr="0090130A">
        <w:rPr>
          <w:rFonts w:eastAsia="Times New Roman"/>
          <w:szCs w:val="20"/>
        </w:rPr>
        <w:t xml:space="preserve"> and other projects eligible under Federal Water Pollution Control Act Sections 603(c)(4)-(11) are rated based on capacity factors, environmental compliance factors, service to unserved areas, innovative or alternative technology factors, impact on stream segments, recycling/reuse, providing technical assistance, and regional service factors.</w:t>
      </w:r>
    </w:p>
    <w:p w14:paraId="24252BDE" w14:textId="77777777" w:rsidR="00515DB1" w:rsidRPr="0090130A" w:rsidRDefault="00515DB1" w:rsidP="00515DB1">
      <w:pPr>
        <w:numPr>
          <w:ilvl w:val="0"/>
          <w:numId w:val="17"/>
        </w:numPr>
        <w:spacing w:after="0"/>
        <w:rPr>
          <w:rFonts w:eastAsia="Times New Roman"/>
          <w:szCs w:val="20"/>
        </w:rPr>
      </w:pPr>
      <w:r>
        <w:rPr>
          <w:rFonts w:eastAsia="Times New Roman"/>
          <w:szCs w:val="20"/>
        </w:rPr>
        <w:t>Non-Point Source (NPS)</w:t>
      </w:r>
      <w:r w:rsidRPr="0090130A">
        <w:rPr>
          <w:rFonts w:eastAsia="Times New Roman"/>
          <w:szCs w:val="20"/>
        </w:rPr>
        <w:t xml:space="preserve"> projects are rated based on public health factors, impact on groundwater, implementation of watershed protection plans, and impaired water body factors.</w:t>
      </w:r>
    </w:p>
    <w:p w14:paraId="4110A283" w14:textId="77777777" w:rsidR="00515DB1" w:rsidRPr="0090130A" w:rsidRDefault="00515DB1" w:rsidP="00515DB1">
      <w:pPr>
        <w:numPr>
          <w:ilvl w:val="0"/>
          <w:numId w:val="17"/>
        </w:numPr>
        <w:spacing w:after="0"/>
        <w:rPr>
          <w:rFonts w:eastAsia="Times New Roman"/>
          <w:szCs w:val="20"/>
        </w:rPr>
      </w:pPr>
      <w:r w:rsidRPr="0090130A">
        <w:rPr>
          <w:rFonts w:eastAsia="Times New Roman"/>
          <w:szCs w:val="20"/>
        </w:rPr>
        <w:t xml:space="preserve">Estuary management projects are rated on implementation of </w:t>
      </w:r>
      <w:r w:rsidRPr="0090130A">
        <w:rPr>
          <w:rFonts w:eastAsia="Times New Roman"/>
          <w:bCs/>
          <w:szCs w:val="20"/>
        </w:rPr>
        <w:t>Coastal Impact Assistance Program objectives</w:t>
      </w:r>
      <w:r w:rsidRPr="0090130A">
        <w:rPr>
          <w:rFonts w:eastAsia="Times New Roman"/>
          <w:szCs w:val="20"/>
        </w:rPr>
        <w:t>.</w:t>
      </w:r>
    </w:p>
    <w:p w14:paraId="363764A4" w14:textId="77777777" w:rsidR="00515DB1" w:rsidRDefault="00515DB1" w:rsidP="00515DB1">
      <w:pPr>
        <w:spacing w:after="120"/>
        <w:rPr>
          <w:rFonts w:eastAsia="Times New Roman"/>
          <w:szCs w:val="20"/>
        </w:rPr>
      </w:pPr>
      <w:r w:rsidRPr="0090130A">
        <w:rPr>
          <w:rFonts w:eastAsia="Times New Roman"/>
          <w:szCs w:val="20"/>
        </w:rPr>
        <w:t>All projects are rated on water conservation, implementation of water plans, energy efficiency, asset management, and affordability factors.</w:t>
      </w:r>
    </w:p>
    <w:p w14:paraId="061CB462" w14:textId="77777777" w:rsidR="00515DB1" w:rsidRDefault="00515DB1" w:rsidP="00515DB1">
      <w:pPr>
        <w:spacing w:after="480"/>
        <w:rPr>
          <w:rFonts w:eastAsia="Times New Roman"/>
          <w:szCs w:val="20"/>
        </w:rPr>
      </w:pPr>
      <w:r>
        <w:rPr>
          <w:rFonts w:eastAsia="Times New Roman"/>
          <w:szCs w:val="20"/>
        </w:rPr>
        <w:t xml:space="preserve">Each </w:t>
      </w:r>
      <w:r w:rsidRPr="0090130A">
        <w:rPr>
          <w:rFonts w:eastAsia="Times New Roman"/>
          <w:szCs w:val="20"/>
        </w:rPr>
        <w:t>rated project is placed on a priority ranked list, which the TWDB uses to develop the IUP and to establish a</w:t>
      </w:r>
      <w:r>
        <w:rPr>
          <w:rFonts w:eastAsia="Times New Roman"/>
          <w:szCs w:val="20"/>
        </w:rPr>
        <w:t xml:space="preserve"> Project Priority List.</w:t>
      </w:r>
    </w:p>
    <w:p w14:paraId="1640CE0C" w14:textId="77777777" w:rsidR="00515DB1" w:rsidRPr="00257ACC" w:rsidRDefault="00515DB1" w:rsidP="00515DB1">
      <w:pPr>
        <w:spacing w:after="120"/>
        <w:rPr>
          <w:rFonts w:eastAsia="Times New Roman"/>
          <w:b/>
          <w:sz w:val="32"/>
          <w:szCs w:val="32"/>
          <w:u w:val="single"/>
        </w:rPr>
      </w:pPr>
      <w:r>
        <w:rPr>
          <w:rFonts w:eastAsia="Times New Roman"/>
          <w:b/>
          <w:sz w:val="32"/>
          <w:szCs w:val="32"/>
          <w:u w:val="single"/>
        </w:rPr>
        <w:t>Program Eligibilities</w:t>
      </w:r>
    </w:p>
    <w:p w14:paraId="4F2D6FE9" w14:textId="77777777" w:rsidR="00515DB1" w:rsidRPr="00CD0ADD" w:rsidRDefault="00515DB1" w:rsidP="00515DB1">
      <w:pPr>
        <w:spacing w:after="0"/>
        <w:rPr>
          <w:rFonts w:eastAsia="Times New Roman"/>
        </w:rPr>
      </w:pPr>
      <w:r w:rsidRPr="00251704">
        <w:rPr>
          <w:rFonts w:eastAsia="Times New Roman"/>
          <w:b/>
        </w:rPr>
        <w:t xml:space="preserve">Who </w:t>
      </w:r>
      <w:r w:rsidRPr="00463A35">
        <w:rPr>
          <w:rFonts w:eastAsia="Times New Roman"/>
          <w:b/>
        </w:rPr>
        <w:t>Can</w:t>
      </w:r>
      <w:r w:rsidRPr="00CD0ADD">
        <w:rPr>
          <w:rFonts w:eastAsia="Times New Roman"/>
          <w:b/>
        </w:rPr>
        <w:t xml:space="preserve"> Apply:</w:t>
      </w:r>
    </w:p>
    <w:p w14:paraId="1D2B1769" w14:textId="77777777" w:rsidR="00515DB1" w:rsidRPr="00CD0ADD" w:rsidRDefault="00515DB1" w:rsidP="00515DB1">
      <w:pPr>
        <w:widowControl w:val="0"/>
        <w:numPr>
          <w:ilvl w:val="0"/>
          <w:numId w:val="18"/>
        </w:numPr>
        <w:autoSpaceDE w:val="0"/>
        <w:autoSpaceDN w:val="0"/>
        <w:adjustRightInd w:val="0"/>
        <w:spacing w:after="0" w:line="276" w:lineRule="auto"/>
        <w:ind w:left="1080" w:hanging="360"/>
        <w:rPr>
          <w:rFonts w:eastAsia="Times New Roman"/>
        </w:rPr>
      </w:pPr>
      <w:r w:rsidRPr="00CD0ADD">
        <w:rPr>
          <w:rFonts w:eastAsia="Times New Roman"/>
        </w:rPr>
        <w:t>Wastewater treatment management agencies, including interstate agencies and water supply corporations that have been designated and approved as a management agency in the Texas Water Quality Management Plan</w:t>
      </w:r>
    </w:p>
    <w:p w14:paraId="192DE1DA" w14:textId="77777777" w:rsidR="00515DB1" w:rsidRPr="00CD0ADD" w:rsidRDefault="00515DB1" w:rsidP="00515DB1">
      <w:pPr>
        <w:widowControl w:val="0"/>
        <w:numPr>
          <w:ilvl w:val="0"/>
          <w:numId w:val="18"/>
        </w:numPr>
        <w:tabs>
          <w:tab w:val="num" w:pos="1080"/>
        </w:tabs>
        <w:autoSpaceDE w:val="0"/>
        <w:autoSpaceDN w:val="0"/>
        <w:adjustRightInd w:val="0"/>
        <w:spacing w:after="0" w:line="276" w:lineRule="auto"/>
        <w:ind w:left="1080" w:hanging="360"/>
        <w:rPr>
          <w:rFonts w:eastAsia="Times New Roman"/>
        </w:rPr>
      </w:pPr>
      <w:r w:rsidRPr="00CD0ADD">
        <w:rPr>
          <w:rFonts w:eastAsia="Times New Roman"/>
        </w:rPr>
        <w:t>Cities, commissions, counties, districts, river authorities, or other public bodies created by or pursuant to state law that have authority to dispose of sewage, industrial waste, or other waste</w:t>
      </w:r>
    </w:p>
    <w:p w14:paraId="103E1F59" w14:textId="77777777" w:rsidR="00515DB1" w:rsidRPr="00CD0ADD" w:rsidRDefault="00515DB1" w:rsidP="00515DB1">
      <w:pPr>
        <w:widowControl w:val="0"/>
        <w:numPr>
          <w:ilvl w:val="0"/>
          <w:numId w:val="18"/>
        </w:numPr>
        <w:tabs>
          <w:tab w:val="num" w:pos="1080"/>
        </w:tabs>
        <w:autoSpaceDE w:val="0"/>
        <w:autoSpaceDN w:val="0"/>
        <w:adjustRightInd w:val="0"/>
        <w:spacing w:after="0" w:line="276" w:lineRule="auto"/>
        <w:ind w:left="1080" w:hanging="360"/>
        <w:rPr>
          <w:rFonts w:eastAsia="Times New Roman"/>
        </w:rPr>
      </w:pPr>
      <w:r w:rsidRPr="00CD0ADD">
        <w:rPr>
          <w:rFonts w:eastAsia="Times New Roman"/>
        </w:rPr>
        <w:t>Intermunicipal, interstate, or State agencies</w:t>
      </w:r>
    </w:p>
    <w:p w14:paraId="3A4540D2" w14:textId="77777777" w:rsidR="00515DB1" w:rsidRPr="00CD0ADD" w:rsidRDefault="00515DB1" w:rsidP="00515DB1">
      <w:pPr>
        <w:widowControl w:val="0"/>
        <w:numPr>
          <w:ilvl w:val="0"/>
          <w:numId w:val="18"/>
        </w:numPr>
        <w:tabs>
          <w:tab w:val="num" w:pos="1080"/>
        </w:tabs>
        <w:autoSpaceDE w:val="0"/>
        <w:autoSpaceDN w:val="0"/>
        <w:adjustRightInd w:val="0"/>
        <w:spacing w:after="0" w:line="276" w:lineRule="auto"/>
        <w:ind w:left="1080" w:hanging="360"/>
        <w:rPr>
          <w:rFonts w:eastAsia="Times New Roman"/>
        </w:rPr>
      </w:pPr>
      <w:r w:rsidRPr="00CD0ADD">
        <w:rPr>
          <w:rFonts w:eastAsia="Times New Roman"/>
        </w:rPr>
        <w:t>Authorized Indian tribal organizations</w:t>
      </w:r>
    </w:p>
    <w:p w14:paraId="0DD48791" w14:textId="77777777" w:rsidR="00515DB1" w:rsidRPr="00CD0ADD" w:rsidRDefault="00515DB1" w:rsidP="00515DB1">
      <w:pPr>
        <w:widowControl w:val="0"/>
        <w:numPr>
          <w:ilvl w:val="0"/>
          <w:numId w:val="18"/>
        </w:numPr>
        <w:autoSpaceDE w:val="0"/>
        <w:autoSpaceDN w:val="0"/>
        <w:adjustRightInd w:val="0"/>
        <w:spacing w:after="0" w:line="276" w:lineRule="auto"/>
        <w:ind w:left="1080" w:hanging="360"/>
        <w:rPr>
          <w:rFonts w:eastAsia="Times New Roman"/>
        </w:rPr>
      </w:pPr>
      <w:r w:rsidRPr="00CD0ADD">
        <w:rPr>
          <w:rFonts w:eastAsia="Times New Roman"/>
        </w:rPr>
        <w:t>Private entities for nonpoint source projects or estuary projects only</w:t>
      </w:r>
    </w:p>
    <w:p w14:paraId="2D617FE6" w14:textId="77777777" w:rsidR="00515DB1" w:rsidRPr="00CD0ADD" w:rsidRDefault="00515DB1" w:rsidP="00515DB1">
      <w:pPr>
        <w:spacing w:after="220" w:line="276" w:lineRule="auto"/>
        <w:ind w:left="1080"/>
        <w:rPr>
          <w:rFonts w:eastAsia="Times New Roman"/>
        </w:rPr>
      </w:pPr>
      <w:r w:rsidRPr="00CD0ADD">
        <w:rPr>
          <w:rFonts w:eastAsia="Times New Roman"/>
        </w:rPr>
        <w:lastRenderedPageBreak/>
        <w:t>(A water supply corporation that has been designated and approved as a management agency in the Texas Water Quality Management Plan is considered a “municipality” and is therefore eligible for funding for Publicly Owned Treatment Works and other activities.)</w:t>
      </w:r>
    </w:p>
    <w:p w14:paraId="10745334" w14:textId="77777777" w:rsidR="00515DB1" w:rsidRPr="00CD0ADD" w:rsidRDefault="00515DB1" w:rsidP="00515DB1">
      <w:pPr>
        <w:spacing w:after="0"/>
        <w:rPr>
          <w:rFonts w:eastAsia="Times New Roman"/>
        </w:rPr>
      </w:pPr>
      <w:r w:rsidRPr="00251704">
        <w:rPr>
          <w:rFonts w:eastAsia="Times New Roman"/>
          <w:b/>
        </w:rPr>
        <w:t xml:space="preserve">Examples of </w:t>
      </w:r>
      <w:r w:rsidRPr="00463A35">
        <w:rPr>
          <w:rFonts w:eastAsia="Times New Roman"/>
          <w:b/>
        </w:rPr>
        <w:t>Eligible Projects:</w:t>
      </w:r>
    </w:p>
    <w:p w14:paraId="59A8B1A7" w14:textId="77777777" w:rsidR="00515DB1" w:rsidRPr="00CD0ADD" w:rsidRDefault="00515DB1" w:rsidP="00515DB1">
      <w:pPr>
        <w:spacing w:after="0"/>
        <w:ind w:left="360"/>
        <w:rPr>
          <w:rFonts w:eastAsia="Times New Roman"/>
        </w:rPr>
      </w:pPr>
      <w:r w:rsidRPr="00CD0ADD">
        <w:rPr>
          <w:rFonts w:eastAsia="Times New Roman"/>
        </w:rPr>
        <w:t>CWSRF program funding can be used for the planning, acquisition, design, and construction of projects to:</w:t>
      </w:r>
    </w:p>
    <w:p w14:paraId="37B4439D" w14:textId="77777777" w:rsidR="00515DB1" w:rsidRPr="00CD0ADD" w:rsidRDefault="00515DB1" w:rsidP="00515DB1">
      <w:pPr>
        <w:widowControl w:val="0"/>
        <w:numPr>
          <w:ilvl w:val="0"/>
          <w:numId w:val="19"/>
        </w:numPr>
        <w:tabs>
          <w:tab w:val="left" w:pos="450"/>
        </w:tabs>
        <w:autoSpaceDE w:val="0"/>
        <w:autoSpaceDN w:val="0"/>
        <w:adjustRightInd w:val="0"/>
        <w:spacing w:after="0" w:line="276" w:lineRule="auto"/>
        <w:ind w:left="1080"/>
        <w:rPr>
          <w:rFonts w:eastAsia="Times New Roman"/>
        </w:rPr>
      </w:pPr>
      <w:r w:rsidRPr="00CD0ADD">
        <w:rPr>
          <w:rFonts w:eastAsia="Times New Roman"/>
        </w:rPr>
        <w:t>Create or improve wastewater treatment facilities, reuse/recycle facilities, and collection systems</w:t>
      </w:r>
    </w:p>
    <w:p w14:paraId="19929FC0" w14:textId="77777777" w:rsidR="00515DB1" w:rsidRPr="00CD0ADD" w:rsidRDefault="00515DB1" w:rsidP="00515DB1">
      <w:pPr>
        <w:widowControl w:val="0"/>
        <w:numPr>
          <w:ilvl w:val="0"/>
          <w:numId w:val="19"/>
        </w:numPr>
        <w:tabs>
          <w:tab w:val="left" w:pos="450"/>
        </w:tabs>
        <w:autoSpaceDE w:val="0"/>
        <w:autoSpaceDN w:val="0"/>
        <w:adjustRightInd w:val="0"/>
        <w:spacing w:after="0" w:line="276" w:lineRule="auto"/>
        <w:ind w:left="1080"/>
        <w:rPr>
          <w:rFonts w:eastAsia="Times New Roman"/>
        </w:rPr>
      </w:pPr>
      <w:r w:rsidRPr="00CD0ADD">
        <w:rPr>
          <w:rFonts w:eastAsia="Times New Roman"/>
        </w:rPr>
        <w:t>Purchase existing wastewater treatment plants</w:t>
      </w:r>
    </w:p>
    <w:p w14:paraId="290747B1" w14:textId="77777777" w:rsidR="00515DB1" w:rsidRPr="00CD0ADD" w:rsidRDefault="00515DB1" w:rsidP="00515DB1">
      <w:pPr>
        <w:widowControl w:val="0"/>
        <w:numPr>
          <w:ilvl w:val="0"/>
          <w:numId w:val="20"/>
        </w:numPr>
        <w:tabs>
          <w:tab w:val="left" w:pos="450"/>
        </w:tabs>
        <w:autoSpaceDE w:val="0"/>
        <w:autoSpaceDN w:val="0"/>
        <w:adjustRightInd w:val="0"/>
        <w:spacing w:after="0" w:line="276" w:lineRule="auto"/>
        <w:ind w:left="1080"/>
        <w:rPr>
          <w:rFonts w:eastAsia="Times New Roman"/>
        </w:rPr>
      </w:pPr>
      <w:bookmarkStart w:id="0" w:name="_Hlk521396310"/>
      <w:r w:rsidRPr="00CD0ADD">
        <w:rPr>
          <w:rFonts w:eastAsia="Times New Roman"/>
        </w:rPr>
        <w:t>Control nonpoint source pollution, including acquisition of conservation easements and permanent or long-term acquisition of water rights by entities eligible under state law that will result in a substantial public water quality benefit</w:t>
      </w:r>
    </w:p>
    <w:bookmarkEnd w:id="0"/>
    <w:p w14:paraId="17561AF5" w14:textId="77777777" w:rsidR="00515DB1" w:rsidRPr="00CD0ADD" w:rsidRDefault="00515DB1" w:rsidP="00515DB1">
      <w:pPr>
        <w:widowControl w:val="0"/>
        <w:numPr>
          <w:ilvl w:val="0"/>
          <w:numId w:val="21"/>
        </w:numPr>
        <w:tabs>
          <w:tab w:val="left" w:pos="450"/>
        </w:tabs>
        <w:autoSpaceDE w:val="0"/>
        <w:autoSpaceDN w:val="0"/>
        <w:adjustRightInd w:val="0"/>
        <w:spacing w:after="0" w:line="276" w:lineRule="auto"/>
        <w:ind w:left="1080"/>
        <w:rPr>
          <w:rFonts w:eastAsia="Times New Roman"/>
        </w:rPr>
      </w:pPr>
      <w:r w:rsidRPr="00CD0ADD">
        <w:rPr>
          <w:rFonts w:eastAsia="Times New Roman"/>
        </w:rPr>
        <w:t>Manage estuaries</w:t>
      </w:r>
    </w:p>
    <w:p w14:paraId="5D54F1AF" w14:textId="77777777" w:rsidR="00515DB1" w:rsidRPr="00CD0ADD" w:rsidRDefault="00515DB1" w:rsidP="00515DB1">
      <w:pPr>
        <w:widowControl w:val="0"/>
        <w:numPr>
          <w:ilvl w:val="0"/>
          <w:numId w:val="21"/>
        </w:numPr>
        <w:tabs>
          <w:tab w:val="left" w:pos="450"/>
        </w:tabs>
        <w:autoSpaceDE w:val="0"/>
        <w:autoSpaceDN w:val="0"/>
        <w:adjustRightInd w:val="0"/>
        <w:spacing w:after="0" w:line="276" w:lineRule="auto"/>
        <w:ind w:left="1080"/>
        <w:rPr>
          <w:rFonts w:eastAsia="Times New Roman"/>
        </w:rPr>
      </w:pPr>
      <w:r w:rsidRPr="00CD0ADD">
        <w:rPr>
          <w:rFonts w:eastAsia="Times New Roman"/>
        </w:rPr>
        <w:t>Implement green projects (pursuant to EPA guidance)</w:t>
      </w:r>
    </w:p>
    <w:p w14:paraId="1EC8A7C2" w14:textId="77777777" w:rsidR="00515DB1" w:rsidRPr="00CD0ADD" w:rsidRDefault="00515DB1" w:rsidP="00515DB1">
      <w:pPr>
        <w:widowControl w:val="0"/>
        <w:numPr>
          <w:ilvl w:val="0"/>
          <w:numId w:val="21"/>
        </w:numPr>
        <w:tabs>
          <w:tab w:val="left" w:pos="450"/>
        </w:tabs>
        <w:autoSpaceDE w:val="0"/>
        <w:autoSpaceDN w:val="0"/>
        <w:adjustRightInd w:val="0"/>
        <w:spacing w:after="0" w:line="276" w:lineRule="auto"/>
        <w:ind w:left="1080"/>
        <w:rPr>
          <w:rFonts w:eastAsia="Times New Roman"/>
        </w:rPr>
      </w:pPr>
      <w:r w:rsidRPr="00CD0ADD">
        <w:rPr>
          <w:rFonts w:eastAsia="Times New Roman"/>
        </w:rPr>
        <w:t>Pay for other costs necessary to secure or issue debt</w:t>
      </w:r>
    </w:p>
    <w:p w14:paraId="12D88782" w14:textId="77777777" w:rsidR="00515DB1" w:rsidRPr="00CD0ADD" w:rsidRDefault="00515DB1" w:rsidP="00515DB1">
      <w:pPr>
        <w:widowControl w:val="0"/>
        <w:numPr>
          <w:ilvl w:val="0"/>
          <w:numId w:val="21"/>
        </w:numPr>
        <w:tabs>
          <w:tab w:val="left" w:pos="450"/>
        </w:tabs>
        <w:autoSpaceDE w:val="0"/>
        <w:autoSpaceDN w:val="0"/>
        <w:adjustRightInd w:val="0"/>
        <w:spacing w:after="0" w:line="276" w:lineRule="auto"/>
        <w:ind w:left="1080"/>
        <w:rPr>
          <w:rFonts w:eastAsia="Times New Roman"/>
        </w:rPr>
      </w:pPr>
      <w:r w:rsidRPr="00CD0ADD">
        <w:rPr>
          <w:rFonts w:eastAsia="Times New Roman"/>
        </w:rPr>
        <w:t>Purchase land necessary for construction on an eligible project</w:t>
      </w:r>
    </w:p>
    <w:p w14:paraId="17D34B63" w14:textId="77777777" w:rsidR="00515DB1" w:rsidRPr="00CD0ADD" w:rsidRDefault="00515DB1" w:rsidP="00515DB1">
      <w:pPr>
        <w:widowControl w:val="0"/>
        <w:numPr>
          <w:ilvl w:val="0"/>
          <w:numId w:val="21"/>
        </w:numPr>
        <w:tabs>
          <w:tab w:val="left" w:pos="450"/>
        </w:tabs>
        <w:autoSpaceDE w:val="0"/>
        <w:autoSpaceDN w:val="0"/>
        <w:adjustRightInd w:val="0"/>
        <w:spacing w:after="0" w:line="276" w:lineRule="auto"/>
        <w:ind w:left="1080"/>
        <w:rPr>
          <w:rFonts w:eastAsia="Times New Roman"/>
        </w:rPr>
      </w:pPr>
      <w:r w:rsidRPr="00CD0ADD">
        <w:rPr>
          <w:rFonts w:eastAsia="Times New Roman"/>
        </w:rPr>
        <w:t>Manage, reduce, treat, or recapture stormwater or subsurface drainage water</w:t>
      </w:r>
    </w:p>
    <w:p w14:paraId="1FFFE18B" w14:textId="77777777" w:rsidR="00515DB1" w:rsidRPr="00CD0ADD" w:rsidRDefault="00515DB1" w:rsidP="00515DB1">
      <w:pPr>
        <w:widowControl w:val="0"/>
        <w:numPr>
          <w:ilvl w:val="0"/>
          <w:numId w:val="21"/>
        </w:numPr>
        <w:tabs>
          <w:tab w:val="left" w:pos="450"/>
        </w:tabs>
        <w:autoSpaceDE w:val="0"/>
        <w:autoSpaceDN w:val="0"/>
        <w:adjustRightInd w:val="0"/>
        <w:spacing w:after="0" w:line="276" w:lineRule="auto"/>
        <w:ind w:left="1080"/>
        <w:rPr>
          <w:rFonts w:eastAsia="Times New Roman"/>
        </w:rPr>
      </w:pPr>
      <w:r w:rsidRPr="00CD0ADD">
        <w:rPr>
          <w:rFonts w:eastAsia="Times New Roman"/>
        </w:rPr>
        <w:t>Reduce the demand for publicly owned treatment works capacity through water conservation, efficiency, or reuse (for a municipality or intermunicipal, interstate, or State agency only)</w:t>
      </w:r>
    </w:p>
    <w:p w14:paraId="367C5D66" w14:textId="77777777" w:rsidR="00515DB1" w:rsidRPr="00CD0ADD" w:rsidRDefault="00515DB1" w:rsidP="00515DB1">
      <w:pPr>
        <w:widowControl w:val="0"/>
        <w:numPr>
          <w:ilvl w:val="0"/>
          <w:numId w:val="21"/>
        </w:numPr>
        <w:tabs>
          <w:tab w:val="left" w:pos="450"/>
        </w:tabs>
        <w:autoSpaceDE w:val="0"/>
        <w:autoSpaceDN w:val="0"/>
        <w:adjustRightInd w:val="0"/>
        <w:spacing w:after="0" w:line="276" w:lineRule="auto"/>
        <w:ind w:left="1080"/>
        <w:rPr>
          <w:rFonts w:eastAsia="Times New Roman"/>
        </w:rPr>
      </w:pPr>
      <w:r w:rsidRPr="00CD0ADD">
        <w:rPr>
          <w:rFonts w:eastAsia="Times New Roman"/>
        </w:rPr>
        <w:t>Develop and implement watershed pilot projects</w:t>
      </w:r>
    </w:p>
    <w:p w14:paraId="5C17EBF8" w14:textId="77777777" w:rsidR="00515DB1" w:rsidRPr="00CD0ADD" w:rsidRDefault="00515DB1" w:rsidP="00515DB1">
      <w:pPr>
        <w:widowControl w:val="0"/>
        <w:numPr>
          <w:ilvl w:val="0"/>
          <w:numId w:val="21"/>
        </w:numPr>
        <w:tabs>
          <w:tab w:val="left" w:pos="450"/>
        </w:tabs>
        <w:autoSpaceDE w:val="0"/>
        <w:autoSpaceDN w:val="0"/>
        <w:adjustRightInd w:val="0"/>
        <w:spacing w:after="0" w:line="276" w:lineRule="auto"/>
        <w:ind w:left="1080"/>
        <w:rPr>
          <w:rFonts w:eastAsia="Times New Roman"/>
        </w:rPr>
      </w:pPr>
      <w:r w:rsidRPr="00CD0ADD">
        <w:rPr>
          <w:rFonts w:eastAsia="Times New Roman"/>
        </w:rPr>
        <w:t>Reduce the energy consumption needs for publicly owned treatment works (for a municipality or intermunicipal, interstate, or State agency only)</w:t>
      </w:r>
    </w:p>
    <w:p w14:paraId="1CC461BD" w14:textId="77777777" w:rsidR="00515DB1" w:rsidRPr="00CD0ADD" w:rsidRDefault="00515DB1" w:rsidP="00515DB1">
      <w:pPr>
        <w:widowControl w:val="0"/>
        <w:numPr>
          <w:ilvl w:val="0"/>
          <w:numId w:val="21"/>
        </w:numPr>
        <w:tabs>
          <w:tab w:val="left" w:pos="450"/>
        </w:tabs>
        <w:autoSpaceDE w:val="0"/>
        <w:autoSpaceDN w:val="0"/>
        <w:adjustRightInd w:val="0"/>
        <w:spacing w:after="0" w:line="276" w:lineRule="auto"/>
        <w:ind w:left="1080"/>
        <w:rPr>
          <w:rFonts w:eastAsia="Times New Roman"/>
        </w:rPr>
      </w:pPr>
      <w:r w:rsidRPr="00CD0ADD">
        <w:rPr>
          <w:rFonts w:eastAsia="Times New Roman"/>
        </w:rPr>
        <w:t>Re-use or recycle wastewater, stormwater, or subsurface drainage water</w:t>
      </w:r>
    </w:p>
    <w:p w14:paraId="34E63E91" w14:textId="77777777" w:rsidR="00515DB1" w:rsidRPr="00CD0ADD" w:rsidRDefault="00515DB1" w:rsidP="00515DB1">
      <w:pPr>
        <w:widowControl w:val="0"/>
        <w:numPr>
          <w:ilvl w:val="0"/>
          <w:numId w:val="21"/>
        </w:numPr>
        <w:tabs>
          <w:tab w:val="left" w:pos="450"/>
        </w:tabs>
        <w:autoSpaceDE w:val="0"/>
        <w:autoSpaceDN w:val="0"/>
        <w:adjustRightInd w:val="0"/>
        <w:spacing w:after="0" w:line="276" w:lineRule="auto"/>
        <w:ind w:left="1080"/>
        <w:rPr>
          <w:rFonts w:eastAsia="Times New Roman"/>
        </w:rPr>
      </w:pPr>
      <w:r w:rsidRPr="00CD0ADD">
        <w:rPr>
          <w:rFonts w:eastAsia="Times New Roman"/>
        </w:rPr>
        <w:t xml:space="preserve">Increase the security of publicly owned treatment works </w:t>
      </w:r>
    </w:p>
    <w:p w14:paraId="7FFB0F46" w14:textId="77777777" w:rsidR="00515DB1" w:rsidRPr="00CD0ADD" w:rsidRDefault="00515DB1" w:rsidP="00515DB1">
      <w:pPr>
        <w:widowControl w:val="0"/>
        <w:numPr>
          <w:ilvl w:val="0"/>
          <w:numId w:val="21"/>
        </w:numPr>
        <w:tabs>
          <w:tab w:val="left" w:pos="450"/>
        </w:tabs>
        <w:autoSpaceDE w:val="0"/>
        <w:autoSpaceDN w:val="0"/>
        <w:adjustRightInd w:val="0"/>
        <w:spacing w:after="0" w:line="276" w:lineRule="auto"/>
        <w:ind w:left="1080"/>
        <w:rPr>
          <w:rFonts w:eastAsia="Times New Roman"/>
        </w:rPr>
      </w:pPr>
      <w:r w:rsidRPr="00CD0ADD">
        <w:rPr>
          <w:rFonts w:eastAsia="Times New Roman"/>
        </w:rPr>
        <w:t>Water meters as a water conservation measure (to address, for example, water loss if a utility’s total water loss meets or exceeds the threshold established in TWDB rules.)</w:t>
      </w:r>
    </w:p>
    <w:p w14:paraId="5D85DF06" w14:textId="77777777" w:rsidR="001B6995" w:rsidRPr="00251704" w:rsidRDefault="001B6995" w:rsidP="00515DB1">
      <w:pPr>
        <w:spacing w:after="0"/>
        <w:ind w:left="360"/>
        <w:rPr>
          <w:rFonts w:eastAsia="Times New Roman"/>
        </w:rPr>
      </w:pPr>
    </w:p>
    <w:p w14:paraId="73C9C6EA" w14:textId="77777777" w:rsidR="00515DB1" w:rsidRPr="00CD0ADD" w:rsidRDefault="00515DB1" w:rsidP="00515DB1">
      <w:pPr>
        <w:spacing w:after="0"/>
        <w:rPr>
          <w:rFonts w:eastAsia="Times New Roman"/>
          <w:b/>
        </w:rPr>
      </w:pPr>
      <w:r w:rsidRPr="00CD0ADD">
        <w:rPr>
          <w:rFonts w:eastAsia="Times New Roman"/>
          <w:b/>
        </w:rPr>
        <w:t>Examples of Ineligible Projects:</w:t>
      </w:r>
    </w:p>
    <w:p w14:paraId="1EE0E1C4" w14:textId="77777777" w:rsidR="00515DB1" w:rsidRPr="00CD0ADD" w:rsidRDefault="00515DB1" w:rsidP="00515DB1">
      <w:pPr>
        <w:widowControl w:val="0"/>
        <w:numPr>
          <w:ilvl w:val="0"/>
          <w:numId w:val="19"/>
        </w:numPr>
        <w:tabs>
          <w:tab w:val="left" w:pos="450"/>
        </w:tabs>
        <w:autoSpaceDE w:val="0"/>
        <w:autoSpaceDN w:val="0"/>
        <w:adjustRightInd w:val="0"/>
        <w:spacing w:after="0" w:line="276" w:lineRule="auto"/>
        <w:ind w:left="1080"/>
        <w:rPr>
          <w:rFonts w:eastAsia="Times New Roman"/>
        </w:rPr>
      </w:pPr>
      <w:r w:rsidRPr="00CD0ADD">
        <w:rPr>
          <w:rFonts w:eastAsia="Times New Roman"/>
        </w:rPr>
        <w:t>Projects primarily intended to facilitate growth</w:t>
      </w:r>
    </w:p>
    <w:p w14:paraId="3441DF44" w14:textId="77777777" w:rsidR="00515DB1" w:rsidRPr="00CD0ADD" w:rsidRDefault="00515DB1" w:rsidP="00515DB1">
      <w:pPr>
        <w:widowControl w:val="0"/>
        <w:numPr>
          <w:ilvl w:val="0"/>
          <w:numId w:val="19"/>
        </w:numPr>
        <w:tabs>
          <w:tab w:val="left" w:pos="450"/>
        </w:tabs>
        <w:autoSpaceDE w:val="0"/>
        <w:autoSpaceDN w:val="0"/>
        <w:adjustRightInd w:val="0"/>
        <w:spacing w:after="0" w:line="276" w:lineRule="auto"/>
        <w:ind w:left="1080"/>
        <w:rPr>
          <w:rFonts w:eastAsia="Times New Roman"/>
        </w:rPr>
      </w:pPr>
      <w:r w:rsidRPr="00CD0ADD">
        <w:rPr>
          <w:rFonts w:eastAsia="Times New Roman"/>
        </w:rPr>
        <w:t>Publicly Owned Treatment Works (POTW) (as defined in Section 212) projects for systems that are owned by a private entity or any other entity that is not considered a municipality or intermunicipal, interstate, or State agency</w:t>
      </w:r>
    </w:p>
    <w:p w14:paraId="5E1EFCFB" w14:textId="77777777" w:rsidR="00515DB1" w:rsidRPr="00CD0ADD" w:rsidRDefault="00515DB1" w:rsidP="00515DB1">
      <w:pPr>
        <w:widowControl w:val="0"/>
        <w:numPr>
          <w:ilvl w:val="0"/>
          <w:numId w:val="19"/>
        </w:numPr>
        <w:tabs>
          <w:tab w:val="left" w:pos="450"/>
        </w:tabs>
        <w:autoSpaceDE w:val="0"/>
        <w:autoSpaceDN w:val="0"/>
        <w:adjustRightInd w:val="0"/>
        <w:spacing w:after="0" w:line="276" w:lineRule="auto"/>
        <w:ind w:left="1080"/>
        <w:rPr>
          <w:rFonts w:eastAsia="Times New Roman"/>
        </w:rPr>
      </w:pPr>
      <w:r w:rsidRPr="00CD0ADD">
        <w:rPr>
          <w:rFonts w:eastAsia="Times New Roman"/>
        </w:rPr>
        <w:t>Treatment works owned or operated by a federal agency</w:t>
      </w:r>
    </w:p>
    <w:p w14:paraId="65DC1BBF" w14:textId="77777777" w:rsidR="00515DB1" w:rsidRPr="00CD0ADD" w:rsidRDefault="00515DB1" w:rsidP="00515DB1">
      <w:pPr>
        <w:widowControl w:val="0"/>
        <w:numPr>
          <w:ilvl w:val="0"/>
          <w:numId w:val="19"/>
        </w:numPr>
        <w:tabs>
          <w:tab w:val="left" w:pos="450"/>
        </w:tabs>
        <w:autoSpaceDE w:val="0"/>
        <w:autoSpaceDN w:val="0"/>
        <w:adjustRightInd w:val="0"/>
        <w:spacing w:after="360" w:line="276" w:lineRule="auto"/>
        <w:ind w:left="1080"/>
        <w:rPr>
          <w:rFonts w:eastAsia="Times New Roman"/>
        </w:rPr>
      </w:pPr>
      <w:r w:rsidRPr="00CD0ADD">
        <w:rPr>
          <w:rFonts w:eastAsia="Times New Roman"/>
        </w:rPr>
        <w:t>Excavation, testing, remediation, or disposal of hazardous, contaminated, or potentially contaminated material</w:t>
      </w:r>
    </w:p>
    <w:p w14:paraId="4821642C" w14:textId="77777777" w:rsidR="00E85431" w:rsidRDefault="00E85431">
      <w:pPr>
        <w:spacing w:after="0"/>
        <w:rPr>
          <w:rFonts w:eastAsia="Times New Roman"/>
          <w:b/>
          <w:sz w:val="32"/>
          <w:szCs w:val="32"/>
          <w:u w:val="single"/>
        </w:rPr>
      </w:pPr>
      <w:r>
        <w:rPr>
          <w:rFonts w:eastAsia="Times New Roman"/>
          <w:b/>
          <w:sz w:val="32"/>
          <w:szCs w:val="32"/>
          <w:u w:val="single"/>
        </w:rPr>
        <w:br w:type="page"/>
      </w:r>
    </w:p>
    <w:p w14:paraId="440CDA81" w14:textId="77777777" w:rsidR="00515DB1" w:rsidRDefault="00515DB1" w:rsidP="00515DB1">
      <w:pPr>
        <w:spacing w:after="120"/>
        <w:rPr>
          <w:rFonts w:eastAsia="Times New Roman"/>
          <w:b/>
          <w:sz w:val="32"/>
          <w:szCs w:val="32"/>
          <w:u w:val="single"/>
        </w:rPr>
      </w:pPr>
      <w:r w:rsidRPr="00A4372E">
        <w:rPr>
          <w:rFonts w:eastAsia="Times New Roman"/>
          <w:b/>
          <w:sz w:val="32"/>
          <w:szCs w:val="32"/>
          <w:u w:val="single"/>
        </w:rPr>
        <w:lastRenderedPageBreak/>
        <w:t>Funding Availability</w:t>
      </w:r>
    </w:p>
    <w:p w14:paraId="3C275DA1" w14:textId="77777777" w:rsidR="00515DB1" w:rsidRDefault="00515DB1" w:rsidP="00515DB1">
      <w:pPr>
        <w:spacing w:after="120"/>
        <w:rPr>
          <w:color w:val="000000"/>
        </w:rPr>
      </w:pPr>
      <w:r>
        <w:rPr>
          <w:color w:val="000000"/>
        </w:rPr>
        <w:t xml:space="preserve">Funding capacity and additional subsidization allocations are determined on an annual basis and are detailed in the Intended Use Plan. </w:t>
      </w:r>
    </w:p>
    <w:p w14:paraId="4D3FD05D" w14:textId="77777777" w:rsidR="00515DB1" w:rsidRDefault="00515DB1" w:rsidP="00515DB1">
      <w:pPr>
        <w:spacing w:after="120"/>
        <w:rPr>
          <w:color w:val="000000"/>
        </w:rPr>
      </w:pPr>
      <w:r w:rsidRPr="00AA7ED4">
        <w:rPr>
          <w:color w:val="000000"/>
        </w:rPr>
        <w:t xml:space="preserve">Additional subsidization </w:t>
      </w:r>
      <w:r>
        <w:rPr>
          <w:color w:val="000000"/>
        </w:rPr>
        <w:t xml:space="preserve">is anticipated to </w:t>
      </w:r>
      <w:r w:rsidRPr="008E2305">
        <w:rPr>
          <w:color w:val="000000"/>
        </w:rPr>
        <w:t xml:space="preserve">be </w:t>
      </w:r>
      <w:r>
        <w:rPr>
          <w:color w:val="000000"/>
        </w:rPr>
        <w:t>available</w:t>
      </w:r>
      <w:r w:rsidRPr="00AA7ED4">
        <w:rPr>
          <w:color w:val="000000"/>
        </w:rPr>
        <w:t xml:space="preserve"> in the form of principal forgiveness for </w:t>
      </w:r>
      <w:r>
        <w:rPr>
          <w:color w:val="000000"/>
        </w:rPr>
        <w:t>the following:</w:t>
      </w:r>
    </w:p>
    <w:p w14:paraId="242968B0" w14:textId="77777777" w:rsidR="00515DB1" w:rsidRDefault="00515DB1" w:rsidP="00515DB1">
      <w:pPr>
        <w:spacing w:after="0"/>
        <w:rPr>
          <w:color w:val="000000"/>
        </w:rPr>
      </w:pPr>
      <w:bookmarkStart w:id="1" w:name="_Hlk27507953"/>
      <w:r w:rsidRPr="00F83605">
        <w:rPr>
          <w:color w:val="000000"/>
          <w:u w:val="single"/>
        </w:rPr>
        <w:t>Disadvantaged Communities</w:t>
      </w:r>
      <w:r w:rsidRPr="00AF05AA">
        <w:rPr>
          <w:color w:val="000000"/>
        </w:rPr>
        <w:t xml:space="preserve"> - the community must meet the </w:t>
      </w:r>
      <w:r>
        <w:rPr>
          <w:color w:val="000000"/>
        </w:rPr>
        <w:t>C</w:t>
      </w:r>
      <w:r w:rsidRPr="00AF05AA">
        <w:rPr>
          <w:color w:val="000000"/>
        </w:rPr>
        <w:t>WSRF</w:t>
      </w:r>
      <w:r>
        <w:rPr>
          <w:color w:val="000000"/>
        </w:rPr>
        <w:t xml:space="preserve"> program</w:t>
      </w:r>
      <w:r w:rsidRPr="00AF05AA">
        <w:rPr>
          <w:color w:val="000000"/>
        </w:rPr>
        <w:t>’s affordability criteria based on income, unemployment rates, and population trends.</w:t>
      </w:r>
    </w:p>
    <w:p w14:paraId="63A1E6CD" w14:textId="77777777" w:rsidR="00515DB1" w:rsidRDefault="00515DB1" w:rsidP="00515DB1">
      <w:pPr>
        <w:spacing w:after="0"/>
        <w:rPr>
          <w:color w:val="000000"/>
        </w:rPr>
      </w:pPr>
      <w:r w:rsidRPr="00072CFC">
        <w:rPr>
          <w:color w:val="000000"/>
          <w:u w:val="single"/>
        </w:rPr>
        <w:t>Disadvantaged Community – Small / Rural only</w:t>
      </w:r>
      <w:r>
        <w:rPr>
          <w:color w:val="000000"/>
        </w:rPr>
        <w:t xml:space="preserve"> - </w:t>
      </w:r>
      <w:r w:rsidRPr="00072CFC">
        <w:rPr>
          <w:color w:val="000000"/>
        </w:rPr>
        <w:t>An entity qualified as a disadvantaged community and that additionally meets the definition of either a small community or a rural project.</w:t>
      </w:r>
    </w:p>
    <w:p w14:paraId="55202F85" w14:textId="77777777" w:rsidR="00515DB1" w:rsidRDefault="00515DB1" w:rsidP="00515DB1">
      <w:pPr>
        <w:spacing w:after="0"/>
        <w:rPr>
          <w:color w:val="000000"/>
        </w:rPr>
      </w:pPr>
      <w:bookmarkStart w:id="2" w:name="_Hlk27507972"/>
      <w:bookmarkEnd w:id="1"/>
      <w:r w:rsidRPr="004024F4">
        <w:rPr>
          <w:color w:val="000000"/>
          <w:u w:val="single"/>
        </w:rPr>
        <w:t>Green Projects</w:t>
      </w:r>
      <w:r>
        <w:rPr>
          <w:color w:val="000000"/>
        </w:rPr>
        <w:t xml:space="preserve"> – </w:t>
      </w:r>
      <w:r w:rsidRPr="00BD194F">
        <w:rPr>
          <w:color w:val="000000"/>
        </w:rPr>
        <w:t xml:space="preserve">Entities may receive subsidized Green principal forgiveness if their project has elements that are considered green and the cost of the green portion of their project is at least 30% of the total project cost.  Principal forgiveness of up to 15% of the total eligible green component costs funded through the </w:t>
      </w:r>
      <w:r>
        <w:rPr>
          <w:color w:val="000000"/>
        </w:rPr>
        <w:t>C</w:t>
      </w:r>
      <w:r w:rsidRPr="00BD194F">
        <w:rPr>
          <w:color w:val="000000"/>
        </w:rPr>
        <w:t>WSRF program may be available, up to a maximum of $1,000,000.</w:t>
      </w:r>
    </w:p>
    <w:bookmarkEnd w:id="2"/>
    <w:p w14:paraId="4ECBF47B" w14:textId="77777777" w:rsidR="00515DB1" w:rsidRDefault="00515DB1" w:rsidP="00515DB1">
      <w:pPr>
        <w:spacing w:after="360"/>
        <w:rPr>
          <w:color w:val="000000"/>
        </w:rPr>
      </w:pPr>
      <w:r w:rsidRPr="00FB7E78">
        <w:rPr>
          <w:color w:val="000000"/>
          <w:u w:val="single"/>
        </w:rPr>
        <w:t>Emergency Relief</w:t>
      </w:r>
      <w:r>
        <w:rPr>
          <w:color w:val="000000"/>
        </w:rPr>
        <w:t xml:space="preserve"> – Assistance </w:t>
      </w:r>
      <w:r w:rsidRPr="006278CC">
        <w:rPr>
          <w:color w:val="000000"/>
        </w:rPr>
        <w:t>to address an imminent threat to public health, safety, environment, or welfare resulting from a recent disaster</w:t>
      </w:r>
      <w:r>
        <w:rPr>
          <w:color w:val="000000"/>
        </w:rPr>
        <w:t xml:space="preserve"> as described in the Intended Use Plan.</w:t>
      </w:r>
    </w:p>
    <w:p w14:paraId="016EF37F" w14:textId="77777777" w:rsidR="001A4B86" w:rsidRPr="00091E9E" w:rsidRDefault="001A4B86" w:rsidP="00091E9E">
      <w:pPr>
        <w:spacing w:after="120"/>
        <w:rPr>
          <w:rFonts w:eastAsia="Times New Roman"/>
          <w:b/>
          <w:sz w:val="32"/>
          <w:szCs w:val="32"/>
          <w:u w:val="single"/>
        </w:rPr>
      </w:pPr>
      <w:r w:rsidRPr="00091E9E">
        <w:rPr>
          <w:rFonts w:eastAsia="Times New Roman"/>
          <w:b/>
          <w:sz w:val="32"/>
          <w:szCs w:val="32"/>
          <w:u w:val="single"/>
        </w:rPr>
        <w:t>Disadvantaged Community Eligibility</w:t>
      </w:r>
    </w:p>
    <w:p w14:paraId="187FF654" w14:textId="77777777" w:rsidR="00A76D31" w:rsidRPr="00E60AC8" w:rsidRDefault="00A76D31" w:rsidP="00C51B67">
      <w:pPr>
        <w:widowControl w:val="0"/>
        <w:autoSpaceDE w:val="0"/>
        <w:autoSpaceDN w:val="0"/>
        <w:adjustRightInd w:val="0"/>
        <w:spacing w:after="120"/>
        <w:rPr>
          <w:rFonts w:eastAsia="Times New Roman"/>
        </w:rPr>
      </w:pPr>
      <w:r w:rsidRPr="00AA7ED4">
        <w:rPr>
          <w:rFonts w:eastAsia="Times New Roman"/>
        </w:rPr>
        <w:t xml:space="preserve">A disadvantaged community is a community that meets the </w:t>
      </w:r>
      <w:r w:rsidR="001978EB">
        <w:rPr>
          <w:rFonts w:eastAsia="Times New Roman"/>
        </w:rPr>
        <w:t>C</w:t>
      </w:r>
      <w:r w:rsidRPr="00AA7ED4">
        <w:rPr>
          <w:rFonts w:eastAsia="Times New Roman"/>
        </w:rPr>
        <w:t xml:space="preserve">WSRF’s affordability criteria based on income, unemployment rates, and population trends. </w:t>
      </w:r>
      <w:r w:rsidR="00F83605">
        <w:rPr>
          <w:rFonts w:eastAsia="Times New Roman"/>
        </w:rPr>
        <w:t>The entity’s Annual Median Household Income (AMHI) of the entire or portion of the service area must be less than or equal to 7</w:t>
      </w:r>
      <w:r w:rsidR="00F83605" w:rsidRPr="00E60AC8">
        <w:rPr>
          <w:rFonts w:eastAsia="Times New Roman"/>
        </w:rPr>
        <w:t>5% of the state’s AMHI as listed in the most recent available American Community Survey (ACS) 5-Year Estimates</w:t>
      </w:r>
      <w:r w:rsidR="00AF383A" w:rsidRPr="00E60AC8">
        <w:rPr>
          <w:rFonts w:eastAsia="Times New Roman"/>
        </w:rPr>
        <w:t xml:space="preserve"> and meet the Household Cost Factor thresholds</w:t>
      </w:r>
      <w:r w:rsidR="00F83605" w:rsidRPr="00E60AC8">
        <w:rPr>
          <w:rFonts w:eastAsia="Times New Roman"/>
        </w:rPr>
        <w:t>.</w:t>
      </w:r>
    </w:p>
    <w:p w14:paraId="0019A7EC" w14:textId="77777777" w:rsidR="002835ED" w:rsidRPr="00E96531" w:rsidRDefault="002835ED" w:rsidP="002835ED">
      <w:pPr>
        <w:pStyle w:val="TableParagraph"/>
        <w:spacing w:before="42"/>
        <w:ind w:right="103"/>
        <w:rPr>
          <w:rFonts w:ascii="Times New Roman" w:hAnsi="Times New Roman" w:cs="Times New Roman"/>
          <w:b/>
          <w:sz w:val="24"/>
          <w:szCs w:val="24"/>
        </w:rPr>
      </w:pPr>
      <w:r w:rsidRPr="00E60AC8">
        <w:rPr>
          <w:rFonts w:ascii="Times New Roman" w:eastAsia="Times New Roman" w:hAnsi="Times New Roman" w:cs="Times New Roman"/>
          <w:sz w:val="24"/>
          <w:szCs w:val="24"/>
        </w:rPr>
        <w:t>Disadvantaged community status may be documented using either Census data or a survey</w:t>
      </w:r>
      <w:r w:rsidR="00083F53" w:rsidRPr="00E60AC8">
        <w:rPr>
          <w:rFonts w:ascii="Times New Roman" w:eastAsia="Times New Roman" w:hAnsi="Times New Roman" w:cs="Times New Roman"/>
          <w:sz w:val="24"/>
          <w:szCs w:val="24"/>
        </w:rPr>
        <w:t xml:space="preserve">. </w:t>
      </w:r>
      <w:r w:rsidRPr="00E60AC8">
        <w:rPr>
          <w:rFonts w:ascii="Times New Roman" w:hAnsi="Times New Roman" w:cs="Times New Roman"/>
          <w:sz w:val="24"/>
          <w:szCs w:val="24"/>
        </w:rPr>
        <w:t>An ent</w:t>
      </w:r>
      <w:r w:rsidRPr="002835ED">
        <w:rPr>
          <w:rFonts w:ascii="Times New Roman" w:hAnsi="Times New Roman" w:cs="Times New Roman"/>
          <w:sz w:val="24"/>
          <w:szCs w:val="24"/>
        </w:rPr>
        <w:t>ity must submit documentation that substantiates the inadequate or absent census data that led to the need</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to</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conduct</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a</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survey.</w:t>
      </w:r>
      <w:r w:rsidRPr="002835ED">
        <w:rPr>
          <w:rFonts w:ascii="Times New Roman" w:hAnsi="Times New Roman" w:cs="Times New Roman"/>
          <w:spacing w:val="28"/>
          <w:sz w:val="24"/>
          <w:szCs w:val="24"/>
        </w:rPr>
        <w:t xml:space="preserve"> </w:t>
      </w:r>
      <w:r w:rsidRPr="002835ED">
        <w:rPr>
          <w:rFonts w:ascii="Times New Roman" w:hAnsi="Times New Roman" w:cs="Times New Roman"/>
          <w:sz w:val="24"/>
          <w:szCs w:val="24"/>
        </w:rPr>
        <w:t>All</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entities</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must</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obtain</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prior</w:t>
      </w:r>
      <w:r w:rsidRPr="002835ED">
        <w:rPr>
          <w:rFonts w:ascii="Times New Roman" w:hAnsi="Times New Roman" w:cs="Times New Roman"/>
          <w:spacing w:val="-10"/>
          <w:sz w:val="24"/>
          <w:szCs w:val="24"/>
        </w:rPr>
        <w:t xml:space="preserve"> </w:t>
      </w:r>
      <w:r w:rsidRPr="002835ED">
        <w:rPr>
          <w:rFonts w:ascii="Times New Roman" w:hAnsi="Times New Roman" w:cs="Times New Roman"/>
          <w:sz w:val="24"/>
          <w:szCs w:val="24"/>
        </w:rPr>
        <w:t>approval</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to</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use</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survey</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data</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instead</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of</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the</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most</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 xml:space="preserve">recently available American Community Survey data. Previously completed surveys, including surveys completed for funding from other sources, will be rejected if they do not follow survey methods listed in </w:t>
      </w:r>
      <w:r w:rsidRPr="002835ED">
        <w:rPr>
          <w:rFonts w:ascii="Times New Roman" w:hAnsi="Times New Roman" w:cs="Times New Roman"/>
          <w:spacing w:val="3"/>
          <w:sz w:val="24"/>
          <w:szCs w:val="24"/>
        </w:rPr>
        <w:t xml:space="preserve">the </w:t>
      </w:r>
      <w:r w:rsidRPr="002835ED">
        <w:rPr>
          <w:rFonts w:ascii="Times New Roman" w:hAnsi="Times New Roman" w:cs="Times New Roman"/>
          <w:sz w:val="24"/>
          <w:szCs w:val="24"/>
        </w:rPr>
        <w:t xml:space="preserve">latest version of the </w:t>
      </w:r>
      <w:hyperlink r:id="rId14" w:history="1">
        <w:r w:rsidRPr="002835ED">
          <w:rPr>
            <w:rStyle w:val="Hyperlink"/>
            <w:rFonts w:ascii="Times New Roman" w:hAnsi="Times New Roman" w:cs="Times New Roman"/>
            <w:sz w:val="24"/>
            <w:szCs w:val="24"/>
          </w:rPr>
          <w:t>Socioeconomic Survey Guidelines (WRD-285).</w:t>
        </w:r>
      </w:hyperlink>
      <w:r w:rsidRPr="002835ED">
        <w:rPr>
          <w:rFonts w:ascii="Times New Roman" w:hAnsi="Times New Roman" w:cs="Times New Roman"/>
          <w:sz w:val="24"/>
          <w:szCs w:val="24"/>
        </w:rPr>
        <w:t xml:space="preserve"> </w:t>
      </w:r>
      <w:r w:rsidRPr="00E96531">
        <w:rPr>
          <w:rFonts w:ascii="Times New Roman" w:hAnsi="Times New Roman" w:cs="Times New Roman"/>
          <w:b/>
          <w:sz w:val="24"/>
          <w:szCs w:val="24"/>
        </w:rPr>
        <w:t>An approved survey may be considered valid for the five</w:t>
      </w:r>
    </w:p>
    <w:p w14:paraId="734BB893" w14:textId="77777777" w:rsidR="002835ED" w:rsidRPr="00E96531" w:rsidRDefault="002835ED" w:rsidP="002835ED">
      <w:pPr>
        <w:widowControl w:val="0"/>
        <w:autoSpaceDE w:val="0"/>
        <w:autoSpaceDN w:val="0"/>
        <w:adjustRightInd w:val="0"/>
        <w:spacing w:after="120"/>
        <w:rPr>
          <w:b/>
        </w:rPr>
      </w:pPr>
      <w:r w:rsidRPr="00E96531">
        <w:rPr>
          <w:b/>
        </w:rPr>
        <w:t>(5) year period (60 months) prior to the date the TWDB receives the Project Information Form.</w:t>
      </w:r>
    </w:p>
    <w:p w14:paraId="3AF4CB90" w14:textId="77777777" w:rsidR="00E85431" w:rsidRDefault="00E85431">
      <w:pPr>
        <w:spacing w:after="0"/>
        <w:rPr>
          <w:szCs w:val="22"/>
        </w:rPr>
      </w:pPr>
      <w:r>
        <w:rPr>
          <w:szCs w:val="22"/>
        </w:rPr>
        <w:br w:type="page"/>
      </w:r>
    </w:p>
    <w:p w14:paraId="5C322F40" w14:textId="77777777" w:rsidR="00AA5B19" w:rsidRPr="00586183" w:rsidRDefault="00AA5B19" w:rsidP="00091E9E">
      <w:pPr>
        <w:spacing w:after="120"/>
        <w:contextualSpacing/>
        <w:rPr>
          <w:szCs w:val="22"/>
        </w:rPr>
      </w:pPr>
      <w:r w:rsidRPr="00586183">
        <w:rPr>
          <w:szCs w:val="22"/>
        </w:rPr>
        <w:lastRenderedPageBreak/>
        <w:t xml:space="preserve">The eligible level of principal forgiveness for a project is based on the difference between the calculated total </w:t>
      </w:r>
      <w:r w:rsidR="00D81117" w:rsidRPr="00586183">
        <w:rPr>
          <w:szCs w:val="22"/>
        </w:rPr>
        <w:t>Household Cost Factor (</w:t>
      </w:r>
      <w:r w:rsidRPr="00586183">
        <w:rPr>
          <w:szCs w:val="22"/>
        </w:rPr>
        <w:t>HCF</w:t>
      </w:r>
      <w:r w:rsidR="00D81117" w:rsidRPr="00586183">
        <w:rPr>
          <w:szCs w:val="22"/>
        </w:rPr>
        <w:t>)</w:t>
      </w:r>
      <w:r w:rsidRPr="00586183">
        <w:rPr>
          <w:szCs w:val="22"/>
        </w:rPr>
        <w:t xml:space="preserve"> and the minimum HCF </w:t>
      </w:r>
      <w:r w:rsidR="00F92519" w:rsidRPr="00F92519">
        <w:rPr>
          <w:szCs w:val="22"/>
        </w:rPr>
        <w:t xml:space="preserve">(the “base”) </w:t>
      </w:r>
      <w:r w:rsidRPr="00586183">
        <w:rPr>
          <w:szCs w:val="22"/>
        </w:rPr>
        <w:t>of 1% (if only water or sewer service is provided) and 2% (if both water and sewer services are provided) as shown in the chart below:</w:t>
      </w:r>
    </w:p>
    <w:p w14:paraId="0C4B7F39" w14:textId="77777777" w:rsidR="00AA5B19" w:rsidRPr="00AA7ED4" w:rsidRDefault="00AA5B19" w:rsidP="00C51B67">
      <w:pPr>
        <w:spacing w:after="0"/>
        <w:contextualSpacing/>
        <w:rPr>
          <w:sz w:val="22"/>
          <w:szCs w:val="22"/>
        </w:rPr>
      </w:pPr>
    </w:p>
    <w:tbl>
      <w:tblPr>
        <w:tblW w:w="8190" w:type="dxa"/>
        <w:jc w:val="center"/>
        <w:tblCellMar>
          <w:left w:w="0" w:type="dxa"/>
          <w:right w:w="0" w:type="dxa"/>
        </w:tblCellMar>
        <w:tblLook w:val="0420" w:firstRow="1" w:lastRow="0" w:firstColumn="0" w:lastColumn="0" w:noHBand="0" w:noVBand="1"/>
      </w:tblPr>
      <w:tblGrid>
        <w:gridCol w:w="3870"/>
        <w:gridCol w:w="4320"/>
      </w:tblGrid>
      <w:tr w:rsidR="00AA5B19" w:rsidRPr="00AA7ED4" w14:paraId="2F6D6ADF" w14:textId="77777777" w:rsidTr="00E60AC8">
        <w:trPr>
          <w:trHeight w:hRule="exact" w:val="1619"/>
          <w:jc w:val="center"/>
        </w:trPr>
        <w:tc>
          <w:tcPr>
            <w:tcW w:w="3870" w:type="dxa"/>
            <w:tcBorders>
              <w:top w:val="single" w:sz="8" w:space="0" w:color="auto"/>
              <w:left w:val="single" w:sz="8" w:space="0" w:color="auto"/>
              <w:bottom w:val="single" w:sz="8" w:space="0" w:color="000000"/>
              <w:right w:val="single" w:sz="4" w:space="0" w:color="auto"/>
            </w:tcBorders>
            <w:shd w:val="clear" w:color="auto" w:fill="000000"/>
            <w:tcMar>
              <w:top w:w="72" w:type="dxa"/>
              <w:left w:w="144" w:type="dxa"/>
              <w:bottom w:w="72" w:type="dxa"/>
              <w:right w:w="144" w:type="dxa"/>
            </w:tcMar>
            <w:vAlign w:val="center"/>
            <w:hideMark/>
          </w:tcPr>
          <w:p w14:paraId="475C606F" w14:textId="77777777" w:rsidR="00AA5B19" w:rsidRPr="00AA7ED4" w:rsidRDefault="00D81117" w:rsidP="00AA5B19">
            <w:pPr>
              <w:widowControl w:val="0"/>
              <w:autoSpaceDE w:val="0"/>
              <w:autoSpaceDN w:val="0"/>
              <w:adjustRightInd w:val="0"/>
              <w:spacing w:after="0" w:line="276" w:lineRule="auto"/>
              <w:jc w:val="center"/>
              <w:rPr>
                <w:rFonts w:eastAsia="Times New Roman"/>
                <w:b/>
                <w:color w:val="FFFFFF"/>
                <w:sz w:val="22"/>
                <w:szCs w:val="22"/>
              </w:rPr>
            </w:pPr>
            <w:r>
              <w:rPr>
                <w:rFonts w:eastAsia="Times New Roman"/>
                <w:b/>
                <w:color w:val="FFFFFF"/>
                <w:sz w:val="22"/>
                <w:szCs w:val="22"/>
              </w:rPr>
              <w:t>HCF</w:t>
            </w:r>
            <w:r w:rsidR="00AA5B19" w:rsidRPr="00AA7ED4">
              <w:rPr>
                <w:rFonts w:eastAsia="Times New Roman"/>
                <w:b/>
                <w:color w:val="FFFFFF"/>
                <w:sz w:val="22"/>
                <w:szCs w:val="22"/>
              </w:rPr>
              <w:t xml:space="preserve"> Difference</w:t>
            </w:r>
          </w:p>
        </w:tc>
        <w:tc>
          <w:tcPr>
            <w:tcW w:w="4320" w:type="dxa"/>
            <w:tcBorders>
              <w:top w:val="single" w:sz="8" w:space="0" w:color="auto"/>
              <w:left w:val="single" w:sz="4" w:space="0" w:color="auto"/>
              <w:bottom w:val="single" w:sz="8" w:space="0" w:color="auto"/>
              <w:right w:val="single" w:sz="8" w:space="0" w:color="000000"/>
            </w:tcBorders>
            <w:shd w:val="clear" w:color="auto" w:fill="000000"/>
            <w:tcMar>
              <w:top w:w="72" w:type="dxa"/>
              <w:left w:w="144" w:type="dxa"/>
              <w:bottom w:w="72" w:type="dxa"/>
              <w:right w:w="144" w:type="dxa"/>
            </w:tcMar>
            <w:vAlign w:val="center"/>
            <w:hideMark/>
          </w:tcPr>
          <w:p w14:paraId="3DEC5B0A" w14:textId="77777777" w:rsidR="00AA5B19" w:rsidRPr="00AA7ED4" w:rsidRDefault="00392B03" w:rsidP="00AA5B19">
            <w:pPr>
              <w:widowControl w:val="0"/>
              <w:autoSpaceDE w:val="0"/>
              <w:autoSpaceDN w:val="0"/>
              <w:adjustRightInd w:val="0"/>
              <w:spacing w:after="0" w:line="276" w:lineRule="auto"/>
              <w:jc w:val="center"/>
              <w:rPr>
                <w:rFonts w:eastAsia="Times New Roman"/>
                <w:b/>
                <w:color w:val="FFFFFF"/>
                <w:sz w:val="22"/>
                <w:szCs w:val="22"/>
              </w:rPr>
            </w:pPr>
            <w:r w:rsidRPr="00BC610C">
              <w:rPr>
                <w:rFonts w:eastAsia="Times New Roman"/>
                <w:b/>
                <w:color w:val="FFFFFF"/>
                <w:sz w:val="22"/>
                <w:szCs w:val="22"/>
              </w:rPr>
              <w:t xml:space="preserve">Principal Forgiveness as a % of </w:t>
            </w:r>
            <w:r w:rsidR="001978EB">
              <w:rPr>
                <w:rFonts w:eastAsia="Times New Roman"/>
                <w:b/>
                <w:color w:val="FFFFFF"/>
                <w:sz w:val="22"/>
                <w:szCs w:val="22"/>
              </w:rPr>
              <w:t>C</w:t>
            </w:r>
            <w:r w:rsidRPr="00BC610C">
              <w:rPr>
                <w:rFonts w:eastAsia="Times New Roman"/>
                <w:b/>
                <w:color w:val="FFFFFF"/>
                <w:sz w:val="22"/>
                <w:szCs w:val="22"/>
              </w:rPr>
              <w:t xml:space="preserve">WSRF-funded project costs remaining after subtracting other </w:t>
            </w:r>
            <w:r w:rsidR="001978EB">
              <w:rPr>
                <w:rFonts w:eastAsia="Times New Roman"/>
                <w:b/>
                <w:color w:val="FFFFFF"/>
                <w:sz w:val="22"/>
                <w:szCs w:val="22"/>
              </w:rPr>
              <w:t>C</w:t>
            </w:r>
            <w:r w:rsidRPr="00BC610C">
              <w:rPr>
                <w:rFonts w:eastAsia="Times New Roman"/>
                <w:b/>
                <w:color w:val="FFFFFF"/>
                <w:sz w:val="22"/>
                <w:szCs w:val="22"/>
              </w:rPr>
              <w:t>WSRF principal forgiveness</w:t>
            </w:r>
            <w:r w:rsidRPr="00CB38BD">
              <w:rPr>
                <w:rFonts w:eastAsia="Times New Roman"/>
                <w:b/>
                <w:color w:val="FFFFFF"/>
                <w:sz w:val="22"/>
                <w:szCs w:val="22"/>
              </w:rPr>
              <w:t xml:space="preserve"> </w:t>
            </w:r>
          </w:p>
        </w:tc>
      </w:tr>
      <w:tr w:rsidR="00AA5B19" w:rsidRPr="00AA7ED4" w14:paraId="6E33D473" w14:textId="77777777" w:rsidTr="00F57131">
        <w:trPr>
          <w:trHeight w:hRule="exact" w:val="404"/>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A9B77E" w14:textId="77777777"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0% and &lt; 1.5%</w:t>
            </w:r>
          </w:p>
        </w:tc>
        <w:tc>
          <w:tcPr>
            <w:tcW w:w="4320"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F12560" w14:textId="77777777"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30%</w:t>
            </w:r>
          </w:p>
        </w:tc>
      </w:tr>
      <w:tr w:rsidR="00AA5B19" w:rsidRPr="00AA7ED4" w14:paraId="47DC70E0" w14:textId="77777777" w:rsidTr="00F57131">
        <w:trPr>
          <w:trHeight w:hRule="exact" w:val="377"/>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6A344A" w14:textId="77777777"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1.5% and &lt;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64E61A" w14:textId="77777777"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50%</w:t>
            </w:r>
          </w:p>
        </w:tc>
      </w:tr>
      <w:tr w:rsidR="00AA5B19" w:rsidRPr="00AA7ED4" w14:paraId="179F9658" w14:textId="77777777" w:rsidTr="00447319">
        <w:trPr>
          <w:trHeight w:hRule="exact" w:val="36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E31DC2" w14:textId="77777777"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F99A42" w14:textId="77777777"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70%</w:t>
            </w:r>
          </w:p>
        </w:tc>
      </w:tr>
    </w:tbl>
    <w:p w14:paraId="60576291" w14:textId="77777777" w:rsidR="00AA5B19" w:rsidRPr="00AA7ED4" w:rsidRDefault="00AA5B19" w:rsidP="00AA5B19">
      <w:pPr>
        <w:spacing w:after="240" w:line="276" w:lineRule="auto"/>
        <w:contextualSpacing/>
        <w:rPr>
          <w:sz w:val="22"/>
          <w:szCs w:val="22"/>
        </w:rPr>
      </w:pPr>
    </w:p>
    <w:p w14:paraId="136D4226" w14:textId="77777777" w:rsidR="001A4B86" w:rsidRPr="00C840EF" w:rsidRDefault="00763F7B" w:rsidP="00C840EF">
      <w:pPr>
        <w:autoSpaceDE w:val="0"/>
        <w:autoSpaceDN w:val="0"/>
        <w:adjustRightInd w:val="0"/>
        <w:spacing w:after="240"/>
        <w:rPr>
          <w:rFonts w:eastAsia="Times New Roman"/>
        </w:rPr>
      </w:pPr>
      <w:r>
        <w:rPr>
          <w:rFonts w:eastAsia="Times New Roman"/>
        </w:rPr>
        <w:t>If using the Word version of the PIF instead of the Online Application, a</w:t>
      </w:r>
      <w:r w:rsidR="001A4B86" w:rsidRPr="00C840EF">
        <w:rPr>
          <w:rFonts w:eastAsia="Times New Roman"/>
        </w:rPr>
        <w:t xml:space="preserve"> Disadvantaged Community Worksheet must be submitted to be considered for this funding option.</w:t>
      </w:r>
    </w:p>
    <w:p w14:paraId="618F6DBD" w14:textId="77777777" w:rsidR="00E908FA" w:rsidRDefault="00E908FA" w:rsidP="00E908FA">
      <w:pPr>
        <w:autoSpaceDE w:val="0"/>
        <w:autoSpaceDN w:val="0"/>
        <w:adjustRightInd w:val="0"/>
        <w:spacing w:after="240"/>
        <w:rPr>
          <w:rFonts w:eastAsia="Times New Roman"/>
          <w:b/>
          <w:u w:val="single"/>
        </w:rPr>
      </w:pPr>
      <w:bookmarkStart w:id="3" w:name="_Hlk27508383"/>
      <w:r w:rsidRPr="00AF59F9">
        <w:rPr>
          <w:rFonts w:eastAsia="Times New Roman"/>
          <w:b/>
          <w:u w:val="single"/>
        </w:rPr>
        <w:t>American Community Survey (ACS) 5-Year Estimates</w:t>
      </w:r>
      <w:r>
        <w:rPr>
          <w:rFonts w:eastAsia="Times New Roman"/>
          <w:b/>
          <w:u w:val="single"/>
        </w:rPr>
        <w:t xml:space="preserve"> to use for SFY </w:t>
      </w:r>
      <w:r w:rsidR="00467E85">
        <w:rPr>
          <w:rFonts w:eastAsia="Times New Roman"/>
          <w:b/>
          <w:u w:val="single"/>
        </w:rPr>
        <w:t>20</w:t>
      </w:r>
      <w:r w:rsidR="00CF09F7">
        <w:rPr>
          <w:rFonts w:eastAsia="Times New Roman"/>
          <w:b/>
          <w:u w:val="single"/>
        </w:rPr>
        <w:t>2</w:t>
      </w:r>
      <w:r w:rsidR="00DE7218">
        <w:rPr>
          <w:rFonts w:eastAsia="Times New Roman"/>
          <w:b/>
          <w:u w:val="single"/>
        </w:rPr>
        <w:t>1</w:t>
      </w:r>
      <w:r w:rsidR="00467E85">
        <w:rPr>
          <w:rFonts w:eastAsia="Times New Roman"/>
          <w:b/>
          <w:u w:val="single"/>
        </w:rPr>
        <w:t xml:space="preserve"> </w:t>
      </w:r>
      <w:r>
        <w:rPr>
          <w:rFonts w:eastAsia="Times New Roman"/>
          <w:b/>
          <w:u w:val="single"/>
        </w:rPr>
        <w:t xml:space="preserve">and SFY </w:t>
      </w:r>
      <w:r w:rsidR="00467E85">
        <w:rPr>
          <w:rFonts w:eastAsia="Times New Roman"/>
          <w:b/>
          <w:u w:val="single"/>
        </w:rPr>
        <w:t>20</w:t>
      </w:r>
      <w:r w:rsidR="00CF09F7">
        <w:rPr>
          <w:rFonts w:eastAsia="Times New Roman"/>
          <w:b/>
          <w:u w:val="single"/>
        </w:rPr>
        <w:t>2</w:t>
      </w:r>
      <w:r w:rsidR="00DE7218">
        <w:rPr>
          <w:rFonts w:eastAsia="Times New Roman"/>
          <w:b/>
          <w:u w:val="single"/>
        </w:rPr>
        <w:t>2</w:t>
      </w:r>
      <w:r>
        <w:rPr>
          <w:rFonts w:eastAsia="Times New Roman"/>
          <w:b/>
          <w:u w:val="single"/>
        </w:rPr>
        <w:t>:</w:t>
      </w:r>
    </w:p>
    <w:p w14:paraId="5671E5DE" w14:textId="77777777" w:rsidR="00E908FA" w:rsidRDefault="00E908FA" w:rsidP="00E908FA">
      <w:pPr>
        <w:autoSpaceDE w:val="0"/>
        <w:autoSpaceDN w:val="0"/>
        <w:adjustRightInd w:val="0"/>
        <w:spacing w:after="240"/>
        <w:rPr>
          <w:rFonts w:eastAsia="Times New Roman"/>
        </w:rPr>
      </w:pPr>
      <w:r w:rsidRPr="009763FF">
        <w:rPr>
          <w:rFonts w:eastAsia="Times New Roman"/>
        </w:rPr>
        <w:t xml:space="preserve">For SFY </w:t>
      </w:r>
      <w:r w:rsidR="00467E85" w:rsidRPr="009763FF">
        <w:rPr>
          <w:rFonts w:eastAsia="Times New Roman"/>
        </w:rPr>
        <w:t>20</w:t>
      </w:r>
      <w:r w:rsidR="00392B03">
        <w:rPr>
          <w:rFonts w:eastAsia="Times New Roman"/>
        </w:rPr>
        <w:t>21</w:t>
      </w:r>
      <w:r>
        <w:rPr>
          <w:rFonts w:eastAsia="Times New Roman"/>
        </w:rPr>
        <w:t>,</w:t>
      </w:r>
      <w:r w:rsidRPr="009763FF">
        <w:rPr>
          <w:rFonts w:eastAsia="Times New Roman"/>
        </w:rPr>
        <w:t xml:space="preserve"> use the </w:t>
      </w:r>
      <w:r w:rsidR="00467E85" w:rsidRPr="009763FF">
        <w:rPr>
          <w:rFonts w:eastAsia="Times New Roman"/>
        </w:rPr>
        <w:t>201</w:t>
      </w:r>
      <w:r w:rsidR="00392B03">
        <w:rPr>
          <w:rFonts w:eastAsia="Times New Roman"/>
        </w:rPr>
        <w:t>4</w:t>
      </w:r>
      <w:r w:rsidR="00467E85" w:rsidRPr="009763FF">
        <w:rPr>
          <w:rFonts w:eastAsia="Times New Roman"/>
        </w:rPr>
        <w:t xml:space="preserve"> </w:t>
      </w:r>
      <w:r>
        <w:rPr>
          <w:rFonts w:eastAsia="Times New Roman"/>
        </w:rPr>
        <w:t xml:space="preserve">- </w:t>
      </w:r>
      <w:r w:rsidR="00467E85" w:rsidRPr="009763FF">
        <w:rPr>
          <w:rFonts w:eastAsia="Times New Roman"/>
        </w:rPr>
        <w:t>201</w:t>
      </w:r>
      <w:r w:rsidR="00392B03">
        <w:rPr>
          <w:rFonts w:eastAsia="Times New Roman"/>
        </w:rPr>
        <w:t>8</w:t>
      </w:r>
      <w:r w:rsidR="00467E85"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 xml:space="preserve"> (and for the </w:t>
      </w:r>
      <w:r>
        <w:rPr>
          <w:rFonts w:eastAsia="Times New Roman"/>
        </w:rPr>
        <w:t xml:space="preserve">calculating </w:t>
      </w:r>
      <w:r w:rsidRPr="009763FF">
        <w:rPr>
          <w:rFonts w:eastAsia="Times New Roman"/>
        </w:rPr>
        <w:t xml:space="preserve">population adjustment for the Household Cost Factor, compare it to the population found in the </w:t>
      </w:r>
      <w:r w:rsidR="00467E85" w:rsidRPr="009763FF">
        <w:rPr>
          <w:rFonts w:eastAsia="Times New Roman"/>
        </w:rPr>
        <w:t>20</w:t>
      </w:r>
      <w:r w:rsidR="00392B03">
        <w:rPr>
          <w:rFonts w:eastAsia="Times New Roman"/>
        </w:rPr>
        <w:t>10</w:t>
      </w:r>
      <w:r w:rsidR="00467E85" w:rsidRPr="009763FF">
        <w:rPr>
          <w:rFonts w:eastAsia="Times New Roman"/>
        </w:rPr>
        <w:t xml:space="preserve"> </w:t>
      </w:r>
      <w:r>
        <w:rPr>
          <w:rFonts w:eastAsia="Times New Roman"/>
        </w:rPr>
        <w:t>-</w:t>
      </w:r>
      <w:r w:rsidRPr="009763FF">
        <w:rPr>
          <w:rFonts w:eastAsia="Times New Roman"/>
        </w:rPr>
        <w:t xml:space="preserve"> </w:t>
      </w:r>
      <w:r w:rsidR="00467E85" w:rsidRPr="009763FF">
        <w:rPr>
          <w:rFonts w:eastAsia="Times New Roman"/>
        </w:rPr>
        <w:t>201</w:t>
      </w:r>
      <w:r w:rsidR="00392B03">
        <w:rPr>
          <w:rFonts w:eastAsia="Times New Roman"/>
        </w:rPr>
        <w:t>4</w:t>
      </w:r>
      <w:r w:rsidR="00467E85"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w:t>
      </w:r>
      <w:r>
        <w:rPr>
          <w:rFonts w:eastAsia="Times New Roman"/>
        </w:rPr>
        <w:t>)</w:t>
      </w:r>
    </w:p>
    <w:p w14:paraId="6A8C594D" w14:textId="77777777" w:rsidR="00DE7218" w:rsidRDefault="00DE7218" w:rsidP="00DE7218">
      <w:pPr>
        <w:autoSpaceDE w:val="0"/>
        <w:autoSpaceDN w:val="0"/>
        <w:adjustRightInd w:val="0"/>
        <w:spacing w:after="240"/>
        <w:rPr>
          <w:rFonts w:eastAsia="Times New Roman"/>
        </w:rPr>
      </w:pPr>
      <w:r w:rsidRPr="009763FF">
        <w:rPr>
          <w:rFonts w:eastAsia="Times New Roman"/>
        </w:rPr>
        <w:t>For SFY 20</w:t>
      </w:r>
      <w:r>
        <w:rPr>
          <w:rFonts w:eastAsia="Times New Roman"/>
        </w:rPr>
        <w:t>22,</w:t>
      </w:r>
      <w:r w:rsidRPr="009763FF">
        <w:rPr>
          <w:rFonts w:eastAsia="Times New Roman"/>
        </w:rPr>
        <w:t xml:space="preserve"> use the 201</w:t>
      </w:r>
      <w:r>
        <w:rPr>
          <w:rFonts w:eastAsia="Times New Roman"/>
        </w:rPr>
        <w:t>5</w:t>
      </w:r>
      <w:r w:rsidRPr="009763FF">
        <w:rPr>
          <w:rFonts w:eastAsia="Times New Roman"/>
        </w:rPr>
        <w:t xml:space="preserve"> </w:t>
      </w:r>
      <w:r>
        <w:rPr>
          <w:rFonts w:eastAsia="Times New Roman"/>
        </w:rPr>
        <w:t xml:space="preserve">- </w:t>
      </w:r>
      <w:r w:rsidRPr="009763FF">
        <w:rPr>
          <w:rFonts w:eastAsia="Times New Roman"/>
        </w:rPr>
        <w:t>201</w:t>
      </w:r>
      <w:r>
        <w:rPr>
          <w:rFonts w:eastAsia="Times New Roman"/>
        </w:rPr>
        <w:t>9</w:t>
      </w:r>
      <w:r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 xml:space="preserve"> (and for the </w:t>
      </w:r>
      <w:r>
        <w:rPr>
          <w:rFonts w:eastAsia="Times New Roman"/>
        </w:rPr>
        <w:t xml:space="preserve">calculating </w:t>
      </w:r>
      <w:r w:rsidRPr="009763FF">
        <w:rPr>
          <w:rFonts w:eastAsia="Times New Roman"/>
        </w:rPr>
        <w:t>population adjustment for the Household Cost Factor, compare it to the population found in the 20</w:t>
      </w:r>
      <w:r>
        <w:rPr>
          <w:rFonts w:eastAsia="Times New Roman"/>
        </w:rPr>
        <w:t>11</w:t>
      </w:r>
      <w:r w:rsidRPr="009763FF">
        <w:rPr>
          <w:rFonts w:eastAsia="Times New Roman"/>
        </w:rPr>
        <w:t xml:space="preserve"> </w:t>
      </w:r>
      <w:r>
        <w:rPr>
          <w:rFonts w:eastAsia="Times New Roman"/>
        </w:rPr>
        <w:t>-</w:t>
      </w:r>
      <w:r w:rsidRPr="009763FF">
        <w:rPr>
          <w:rFonts w:eastAsia="Times New Roman"/>
        </w:rPr>
        <w:t xml:space="preserve"> 201</w:t>
      </w:r>
      <w:r>
        <w:rPr>
          <w:rFonts w:eastAsia="Times New Roman"/>
        </w:rPr>
        <w:t>5</w:t>
      </w:r>
      <w:r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w:t>
      </w:r>
      <w:r>
        <w:rPr>
          <w:rFonts w:eastAsia="Times New Roman"/>
        </w:rPr>
        <w:t>)</w:t>
      </w:r>
    </w:p>
    <w:p w14:paraId="254ACF24" w14:textId="77777777" w:rsidR="00F92519" w:rsidRDefault="00F92519" w:rsidP="002B41A6">
      <w:pPr>
        <w:autoSpaceDE w:val="0"/>
        <w:autoSpaceDN w:val="0"/>
        <w:adjustRightInd w:val="0"/>
        <w:spacing w:after="360"/>
        <w:rPr>
          <w:rFonts w:eastAsia="Times New Roman"/>
        </w:rPr>
      </w:pPr>
      <w:r>
        <w:rPr>
          <w:rFonts w:eastAsia="Times New Roman"/>
        </w:rPr>
        <w:t xml:space="preserve">A spreadsheet containing this information may be found here: </w:t>
      </w:r>
      <w:hyperlink r:id="rId15" w:history="1">
        <w:r w:rsidRPr="00CE2CC9">
          <w:rPr>
            <w:rFonts w:eastAsia="Times New Roman"/>
            <w:bCs/>
            <w:color w:val="0000FF"/>
            <w:sz w:val="22"/>
            <w:szCs w:val="22"/>
            <w:u w:val="single"/>
          </w:rPr>
          <w:t>Census Data Search (WRD-284)</w:t>
        </w:r>
      </w:hyperlink>
    </w:p>
    <w:bookmarkEnd w:id="3"/>
    <w:p w14:paraId="41F96EB2" w14:textId="77777777" w:rsidR="002D6102" w:rsidRPr="002B41A6" w:rsidRDefault="002D6102" w:rsidP="002D6102">
      <w:pPr>
        <w:autoSpaceDE w:val="0"/>
        <w:autoSpaceDN w:val="0"/>
        <w:adjustRightInd w:val="0"/>
        <w:spacing w:after="240"/>
        <w:rPr>
          <w:b/>
          <w:sz w:val="32"/>
          <w:szCs w:val="32"/>
          <w:u w:val="single"/>
        </w:rPr>
      </w:pPr>
      <w:r w:rsidRPr="002B41A6">
        <w:rPr>
          <w:b/>
          <w:sz w:val="32"/>
          <w:szCs w:val="32"/>
          <w:u w:val="single"/>
        </w:rPr>
        <w:t>Viability and Feasibility of Projects</w:t>
      </w:r>
    </w:p>
    <w:p w14:paraId="19187B9B" w14:textId="77777777" w:rsidR="002D6102" w:rsidRPr="00E60AC8" w:rsidRDefault="002D6102" w:rsidP="002D6102">
      <w:pPr>
        <w:autoSpaceDE w:val="0"/>
        <w:autoSpaceDN w:val="0"/>
        <w:adjustRightInd w:val="0"/>
        <w:spacing w:after="240"/>
      </w:pPr>
      <w:r w:rsidRPr="00E60AC8">
        <w:t>A project must demonstrate to the TWDB that it is viable, feasible, and sustainable prior to being invited to submit an application and prior to receiving a commitment for any funding option, including principal forgiveness, for the acquisition, design or construction phases of the project.  A project may receive funds for the planning phase to assess the viability and feasibility of a project, including funds to prepare an asset management plan.</w:t>
      </w:r>
    </w:p>
    <w:p w14:paraId="5B4AB416" w14:textId="77777777" w:rsidR="00CA6C60" w:rsidRDefault="00CA6C60" w:rsidP="00CA6C60">
      <w:pPr>
        <w:autoSpaceDE w:val="0"/>
        <w:autoSpaceDN w:val="0"/>
        <w:adjustRightInd w:val="0"/>
        <w:spacing w:after="120"/>
        <w:ind w:right="418"/>
        <w:rPr>
          <w:rFonts w:eastAsia="Times New Roman"/>
          <w:b/>
          <w:sz w:val="32"/>
          <w:szCs w:val="32"/>
          <w:u w:val="single"/>
        </w:rPr>
      </w:pPr>
      <w:r>
        <w:rPr>
          <w:rFonts w:eastAsia="Times New Roman"/>
          <w:b/>
          <w:sz w:val="32"/>
          <w:szCs w:val="32"/>
          <w:u w:val="single"/>
        </w:rPr>
        <w:t>Emergency Relief Funding</w:t>
      </w:r>
    </w:p>
    <w:p w14:paraId="5BEB9478" w14:textId="77777777" w:rsidR="00CA6C60" w:rsidRDefault="00CA6C60" w:rsidP="00CA6C60">
      <w:pPr>
        <w:autoSpaceDE w:val="0"/>
        <w:autoSpaceDN w:val="0"/>
        <w:adjustRightInd w:val="0"/>
        <w:spacing w:after="360"/>
        <w:ind w:right="418"/>
      </w:pPr>
      <w:r>
        <w:t>Emergency Relief</w:t>
      </w:r>
      <w:r w:rsidRPr="00974DDA">
        <w:t xml:space="preserve"> projects must address </w:t>
      </w:r>
      <w:r w:rsidRPr="006278CC">
        <w:t>an imminent threat to public health, safety, environment, or welfare resulting from a recent disaster</w:t>
      </w:r>
      <w:r>
        <w:t>. (see the Intended Use Plan for details)</w:t>
      </w:r>
    </w:p>
    <w:p w14:paraId="77ABAFAF" w14:textId="77777777" w:rsidR="00E85431" w:rsidRDefault="00E85431">
      <w:pPr>
        <w:spacing w:after="0"/>
        <w:rPr>
          <w:rFonts w:eastAsia="Times New Roman"/>
          <w:b/>
          <w:sz w:val="32"/>
          <w:szCs w:val="32"/>
          <w:u w:val="single"/>
        </w:rPr>
      </w:pPr>
      <w:r>
        <w:rPr>
          <w:rFonts w:eastAsia="Times New Roman"/>
          <w:b/>
          <w:sz w:val="32"/>
          <w:szCs w:val="32"/>
          <w:u w:val="single"/>
        </w:rPr>
        <w:br w:type="page"/>
      </w:r>
    </w:p>
    <w:p w14:paraId="107FC297" w14:textId="77777777" w:rsidR="00E908FA" w:rsidRPr="004024F4" w:rsidRDefault="00E908FA" w:rsidP="00E908FA">
      <w:pPr>
        <w:spacing w:before="120" w:after="120"/>
        <w:rPr>
          <w:rFonts w:eastAsia="Times New Roman"/>
          <w:b/>
          <w:sz w:val="32"/>
          <w:szCs w:val="32"/>
          <w:u w:val="single"/>
        </w:rPr>
      </w:pPr>
      <w:r w:rsidRPr="004024F4">
        <w:rPr>
          <w:rFonts w:eastAsia="Times New Roman"/>
          <w:b/>
          <w:sz w:val="32"/>
          <w:szCs w:val="32"/>
          <w:u w:val="single"/>
        </w:rPr>
        <w:lastRenderedPageBreak/>
        <w:t>Readiness to Proceed</w:t>
      </w:r>
    </w:p>
    <w:p w14:paraId="1058D1A2" w14:textId="77777777" w:rsidR="00E908FA" w:rsidRPr="00AA7ED4" w:rsidRDefault="00E908FA" w:rsidP="00E908FA">
      <w:pPr>
        <w:spacing w:after="240"/>
      </w:pPr>
      <w:r w:rsidRPr="00AA7ED4">
        <w:t>The TWDB defines readiness to proceed to construction as projects having no significant permitting, land acquisition, social, contractual, environmental, engineering or financial issues that would keep the project from proceeding in a timely manner to construction.  Readiness to proceed will be used in determining which projects will receive an invitation and which project phases are eligible for funding during the fiscal year.</w:t>
      </w:r>
    </w:p>
    <w:p w14:paraId="3A6EDEDC" w14:textId="77777777" w:rsidR="00CA6C60" w:rsidRPr="00DB143C" w:rsidRDefault="00CA6C60" w:rsidP="00CA6C60">
      <w:pPr>
        <w:autoSpaceDE w:val="0"/>
        <w:autoSpaceDN w:val="0"/>
        <w:adjustRightInd w:val="0"/>
        <w:spacing w:after="120"/>
        <w:ind w:right="418"/>
        <w:rPr>
          <w:i/>
          <w:color w:val="000000"/>
        </w:rPr>
      </w:pPr>
      <w:r>
        <w:rPr>
          <w:rFonts w:eastAsia="Times New Roman"/>
          <w:b/>
          <w:sz w:val="32"/>
          <w:szCs w:val="32"/>
          <w:u w:val="single"/>
        </w:rPr>
        <w:t>CW</w:t>
      </w:r>
      <w:r w:rsidRPr="00AA7ED4">
        <w:rPr>
          <w:rFonts w:eastAsia="Times New Roman"/>
          <w:b/>
          <w:sz w:val="32"/>
          <w:szCs w:val="32"/>
          <w:u w:val="single"/>
        </w:rPr>
        <w:t>SRF Program Information</w:t>
      </w:r>
    </w:p>
    <w:p w14:paraId="4A6881CD" w14:textId="77777777" w:rsidR="00CA6C60" w:rsidRPr="00E11C0C" w:rsidRDefault="00CA6C60" w:rsidP="00CA6C60">
      <w:pPr>
        <w:autoSpaceDE w:val="0"/>
        <w:autoSpaceDN w:val="0"/>
        <w:adjustRightInd w:val="0"/>
        <w:spacing w:after="360"/>
        <w:ind w:left="43" w:right="-14"/>
        <w:rPr>
          <w:color w:val="000000"/>
        </w:rPr>
      </w:pPr>
      <w:r w:rsidRPr="00AA7ED4">
        <w:rPr>
          <w:rFonts w:eastAsia="Times New Roman"/>
          <w:color w:val="000000"/>
        </w:rPr>
        <w:t>While an over</w:t>
      </w:r>
      <w:r>
        <w:rPr>
          <w:rFonts w:eastAsia="Times New Roman"/>
          <w:color w:val="000000"/>
        </w:rPr>
        <w:t>view of certain aspects of the C</w:t>
      </w:r>
      <w:r w:rsidRPr="00AA7ED4">
        <w:rPr>
          <w:rFonts w:eastAsia="Times New Roman"/>
          <w:color w:val="000000"/>
        </w:rPr>
        <w:t>WSRF program is included in this guidance documen</w:t>
      </w:r>
      <w:r>
        <w:rPr>
          <w:rFonts w:eastAsia="Times New Roman"/>
          <w:color w:val="000000"/>
        </w:rPr>
        <w:t>t, detailed information on the C</w:t>
      </w:r>
      <w:r w:rsidRPr="00AA7ED4">
        <w:rPr>
          <w:rFonts w:eastAsia="Times New Roman"/>
          <w:color w:val="000000"/>
        </w:rPr>
        <w:t xml:space="preserve">WSRF </w:t>
      </w:r>
      <w:r>
        <w:rPr>
          <w:rFonts w:eastAsia="Times New Roman"/>
          <w:color w:val="000000"/>
        </w:rPr>
        <w:t xml:space="preserve">program </w:t>
      </w:r>
      <w:r w:rsidRPr="00AA7ED4">
        <w:rPr>
          <w:rFonts w:eastAsia="Times New Roman"/>
          <w:color w:val="000000"/>
        </w:rPr>
        <w:t>may b</w:t>
      </w:r>
      <w:r w:rsidRPr="00C351E2">
        <w:rPr>
          <w:rFonts w:eastAsia="Times New Roman"/>
          <w:color w:val="000000"/>
        </w:rPr>
        <w:t xml:space="preserve">e found in the most current Intended Use Plan.  You may access the Intended Use Plan on the </w:t>
      </w:r>
      <w:r w:rsidRPr="00C351E2">
        <w:rPr>
          <w:spacing w:val="1"/>
        </w:rPr>
        <w:t>T</w:t>
      </w:r>
      <w:r w:rsidRPr="00C351E2">
        <w:t>WDB w</w:t>
      </w:r>
      <w:r w:rsidRPr="00C351E2">
        <w:rPr>
          <w:spacing w:val="1"/>
        </w:rPr>
        <w:t>e</w:t>
      </w:r>
      <w:r w:rsidRPr="00C351E2">
        <w:rPr>
          <w:spacing w:val="-1"/>
        </w:rPr>
        <w:t>b</w:t>
      </w:r>
      <w:r w:rsidRPr="00C351E2">
        <w:t>s</w:t>
      </w:r>
      <w:r w:rsidRPr="00C351E2">
        <w:rPr>
          <w:spacing w:val="-1"/>
        </w:rPr>
        <w:t>it</w:t>
      </w:r>
      <w:r w:rsidRPr="00C351E2">
        <w:rPr>
          <w:spacing w:val="1"/>
        </w:rPr>
        <w:t>e at this location</w:t>
      </w:r>
      <w:r w:rsidRPr="00C351E2">
        <w:t xml:space="preserve">: </w:t>
      </w:r>
      <w:hyperlink r:id="rId16" w:history="1">
        <w:r w:rsidRPr="00C351E2">
          <w:rPr>
            <w:rStyle w:val="Hyperlink"/>
            <w:u w:val="none"/>
          </w:rPr>
          <w:t>www</w:t>
        </w:r>
        <w:r w:rsidRPr="00C351E2">
          <w:rPr>
            <w:rStyle w:val="Hyperlink"/>
            <w:spacing w:val="-1"/>
            <w:u w:val="none"/>
          </w:rPr>
          <w:t>.t</w:t>
        </w:r>
        <w:r w:rsidRPr="00C351E2">
          <w:rPr>
            <w:rStyle w:val="Hyperlink"/>
            <w:spacing w:val="3"/>
            <w:u w:val="none"/>
          </w:rPr>
          <w:t>w</w:t>
        </w:r>
        <w:r w:rsidRPr="00C351E2">
          <w:rPr>
            <w:rStyle w:val="Hyperlink"/>
            <w:spacing w:val="-1"/>
            <w:u w:val="none"/>
          </w:rPr>
          <w:t>d</w:t>
        </w:r>
        <w:r w:rsidRPr="00C351E2">
          <w:rPr>
            <w:rStyle w:val="Hyperlink"/>
            <w:spacing w:val="2"/>
            <w:u w:val="none"/>
          </w:rPr>
          <w:t>b</w:t>
        </w:r>
        <w:r w:rsidRPr="00C351E2">
          <w:rPr>
            <w:rStyle w:val="Hyperlink"/>
            <w:spacing w:val="-1"/>
            <w:u w:val="none"/>
          </w:rPr>
          <w:t>.t</w:t>
        </w:r>
        <w:r w:rsidRPr="00C351E2">
          <w:rPr>
            <w:rStyle w:val="Hyperlink"/>
            <w:spacing w:val="1"/>
            <w:u w:val="none"/>
          </w:rPr>
          <w:t>e</w:t>
        </w:r>
        <w:r w:rsidRPr="00C351E2">
          <w:rPr>
            <w:rStyle w:val="Hyperlink"/>
            <w:u w:val="none"/>
          </w:rPr>
          <w:t>xas</w:t>
        </w:r>
        <w:r w:rsidRPr="00C351E2">
          <w:rPr>
            <w:rStyle w:val="Hyperlink"/>
            <w:spacing w:val="-1"/>
            <w:u w:val="none"/>
          </w:rPr>
          <w:t>.g</w:t>
        </w:r>
        <w:r w:rsidRPr="00C351E2">
          <w:rPr>
            <w:rStyle w:val="Hyperlink"/>
            <w:spacing w:val="1"/>
            <w:u w:val="none"/>
          </w:rPr>
          <w:t>o</w:t>
        </w:r>
        <w:r w:rsidRPr="00C351E2">
          <w:rPr>
            <w:rStyle w:val="Hyperlink"/>
            <w:spacing w:val="2"/>
            <w:u w:val="none"/>
          </w:rPr>
          <w:t>v</w:t>
        </w:r>
        <w:r w:rsidRPr="00C351E2">
          <w:rPr>
            <w:rStyle w:val="Hyperlink"/>
            <w:spacing w:val="-1"/>
            <w:u w:val="none"/>
          </w:rPr>
          <w:t>/</w:t>
        </w:r>
        <w:r w:rsidRPr="00C351E2">
          <w:rPr>
            <w:rStyle w:val="Hyperlink"/>
            <w:u w:val="none"/>
          </w:rPr>
          <w:t>f</w:t>
        </w:r>
        <w:r w:rsidRPr="00C351E2">
          <w:rPr>
            <w:rStyle w:val="Hyperlink"/>
            <w:spacing w:val="1"/>
            <w:u w:val="none"/>
          </w:rPr>
          <w:t>i</w:t>
        </w:r>
        <w:r w:rsidRPr="00C351E2">
          <w:rPr>
            <w:rStyle w:val="Hyperlink"/>
            <w:spacing w:val="-1"/>
            <w:u w:val="none"/>
          </w:rPr>
          <w:t>n</w:t>
        </w:r>
        <w:r w:rsidRPr="00C351E2">
          <w:rPr>
            <w:rStyle w:val="Hyperlink"/>
            <w:u w:val="none"/>
          </w:rPr>
          <w:t>a</w:t>
        </w:r>
        <w:r w:rsidRPr="00C351E2">
          <w:rPr>
            <w:rStyle w:val="Hyperlink"/>
            <w:spacing w:val="-1"/>
            <w:u w:val="none"/>
          </w:rPr>
          <w:t>n</w:t>
        </w:r>
        <w:r w:rsidRPr="00C351E2">
          <w:rPr>
            <w:rStyle w:val="Hyperlink"/>
            <w:u w:val="none"/>
          </w:rPr>
          <w:t>c</w:t>
        </w:r>
        <w:r w:rsidRPr="00C351E2">
          <w:rPr>
            <w:rStyle w:val="Hyperlink"/>
            <w:spacing w:val="1"/>
            <w:u w:val="none"/>
          </w:rPr>
          <w:t>i</w:t>
        </w:r>
        <w:r w:rsidRPr="00C351E2">
          <w:rPr>
            <w:rStyle w:val="Hyperlink"/>
            <w:u w:val="none"/>
          </w:rPr>
          <w:t>a</w:t>
        </w:r>
        <w:r w:rsidRPr="00C351E2">
          <w:rPr>
            <w:rStyle w:val="Hyperlink"/>
            <w:spacing w:val="1"/>
            <w:u w:val="none"/>
          </w:rPr>
          <w:t>l</w:t>
        </w:r>
        <w:r w:rsidRPr="00C351E2">
          <w:rPr>
            <w:rStyle w:val="Hyperlink"/>
            <w:spacing w:val="-1"/>
            <w:u w:val="none"/>
          </w:rPr>
          <w:t>/p</w:t>
        </w:r>
        <w:r w:rsidRPr="00C351E2">
          <w:rPr>
            <w:rStyle w:val="Hyperlink"/>
            <w:spacing w:val="1"/>
            <w:u w:val="none"/>
          </w:rPr>
          <w:t>ro</w:t>
        </w:r>
        <w:r w:rsidRPr="00C351E2">
          <w:rPr>
            <w:rStyle w:val="Hyperlink"/>
            <w:spacing w:val="-1"/>
            <w:u w:val="none"/>
          </w:rPr>
          <w:t>g</w:t>
        </w:r>
        <w:r w:rsidRPr="00C351E2">
          <w:rPr>
            <w:rStyle w:val="Hyperlink"/>
            <w:spacing w:val="1"/>
            <w:u w:val="none"/>
          </w:rPr>
          <w:t>r</w:t>
        </w:r>
        <w:r w:rsidRPr="00C351E2">
          <w:rPr>
            <w:rStyle w:val="Hyperlink"/>
            <w:u w:val="none"/>
          </w:rPr>
          <w:t>a</w:t>
        </w:r>
        <w:r w:rsidRPr="00C351E2">
          <w:rPr>
            <w:rStyle w:val="Hyperlink"/>
            <w:spacing w:val="-1"/>
            <w:u w:val="none"/>
          </w:rPr>
          <w:t>m</w:t>
        </w:r>
        <w:r w:rsidRPr="00C351E2">
          <w:rPr>
            <w:rStyle w:val="Hyperlink"/>
            <w:u w:val="none"/>
          </w:rPr>
          <w:t>s</w:t>
        </w:r>
        <w:r w:rsidRPr="00C351E2">
          <w:rPr>
            <w:rStyle w:val="Hyperlink"/>
            <w:spacing w:val="-1"/>
            <w:u w:val="none"/>
          </w:rPr>
          <w:t>/CWSRF</w:t>
        </w:r>
        <w:r w:rsidRPr="00C351E2">
          <w:rPr>
            <w:rStyle w:val="Hyperlink"/>
            <w:u w:val="none"/>
          </w:rPr>
          <w:t>/</w:t>
        </w:r>
      </w:hyperlink>
    </w:p>
    <w:p w14:paraId="2648742F" w14:textId="77777777" w:rsidR="00CA6C60" w:rsidRPr="00AA7ED4" w:rsidRDefault="00CA6C60" w:rsidP="00CA6C60">
      <w:pPr>
        <w:spacing w:after="120"/>
        <w:rPr>
          <w:b/>
          <w:sz w:val="32"/>
          <w:szCs w:val="32"/>
          <w:u w:val="single"/>
        </w:rPr>
      </w:pPr>
      <w:r w:rsidRPr="00AA7ED4">
        <w:rPr>
          <w:b/>
          <w:sz w:val="32"/>
          <w:szCs w:val="32"/>
          <w:u w:val="single"/>
        </w:rPr>
        <w:t>Contact Information:</w:t>
      </w:r>
    </w:p>
    <w:p w14:paraId="449DF954" w14:textId="77777777" w:rsidR="00CA6C60" w:rsidRDefault="00CA6C60" w:rsidP="00CA6C60">
      <w:pPr>
        <w:spacing w:after="120"/>
        <w:rPr>
          <w:rFonts w:eastAsia="Times New Roman"/>
          <w:b/>
          <w:sz w:val="32"/>
          <w:szCs w:val="32"/>
          <w:u w:val="single"/>
        </w:rPr>
      </w:pPr>
      <w:r w:rsidRPr="00AA7ED4">
        <w:t>If you have any questions after reading this guidance, please contact</w:t>
      </w:r>
      <w:r w:rsidRPr="00AA7ED4">
        <w:rPr>
          <w:rFonts w:eastAsia="Times New Roman"/>
        </w:rPr>
        <w:t xml:space="preserve">, </w:t>
      </w:r>
      <w:r>
        <w:rPr>
          <w:rFonts w:eastAsia="Times New Roman"/>
        </w:rPr>
        <w:t>Issa McDaniel</w:t>
      </w:r>
      <w:r w:rsidRPr="00AA7ED4">
        <w:rPr>
          <w:rFonts w:eastAsia="Times New Roman"/>
        </w:rPr>
        <w:t>, at 512-463-</w:t>
      </w:r>
      <w:r>
        <w:rPr>
          <w:rFonts w:eastAsia="Times New Roman"/>
        </w:rPr>
        <w:t>1706</w:t>
      </w:r>
      <w:r w:rsidRPr="00AA7ED4">
        <w:rPr>
          <w:rFonts w:eastAsia="Times New Roman"/>
        </w:rPr>
        <w:t xml:space="preserve"> or </w:t>
      </w:r>
      <w:hyperlink r:id="rId17" w:history="1">
        <w:r w:rsidRPr="0088273F">
          <w:rPr>
            <w:rStyle w:val="Hyperlink"/>
          </w:rPr>
          <w:t>Issa.McDaniel@twdb.texas.gov</w:t>
        </w:r>
      </w:hyperlink>
    </w:p>
    <w:sectPr w:rsidR="00CA6C60" w:rsidSect="00DB143C">
      <w:headerReference w:type="default" r:id="rId18"/>
      <w:footerReference w:type="default" r:id="rId19"/>
      <w:pgSz w:w="12240" w:h="15840"/>
      <w:pgMar w:top="2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231FF" w14:textId="77777777" w:rsidR="00D524AE" w:rsidRDefault="00D524AE" w:rsidP="001A4B86">
      <w:pPr>
        <w:spacing w:after="0"/>
      </w:pPr>
      <w:r>
        <w:separator/>
      </w:r>
    </w:p>
  </w:endnote>
  <w:endnote w:type="continuationSeparator" w:id="0">
    <w:p w14:paraId="76FC7265" w14:textId="77777777" w:rsidR="00D524AE" w:rsidRDefault="00D524AE" w:rsidP="001A4B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EC3D" w14:textId="77777777" w:rsidR="00F57131" w:rsidRDefault="00F57131">
    <w:pPr>
      <w:pStyle w:val="Footer"/>
      <w:jc w:val="center"/>
    </w:pPr>
    <w:r>
      <w:fldChar w:fldCharType="begin"/>
    </w:r>
    <w:r>
      <w:instrText xml:space="preserve"> PAGE   \* MERGEFORMAT </w:instrText>
    </w:r>
    <w:r>
      <w:fldChar w:fldCharType="separate"/>
    </w:r>
    <w:r w:rsidR="00A11D2D">
      <w:rPr>
        <w:noProof/>
      </w:rPr>
      <w:t>2</w:t>
    </w:r>
    <w:r>
      <w:rPr>
        <w:noProof/>
      </w:rPr>
      <w:fldChar w:fldCharType="end"/>
    </w:r>
  </w:p>
  <w:p w14:paraId="2971A8D8" w14:textId="77777777" w:rsidR="00F57131" w:rsidRDefault="00F57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2E593" w14:textId="77777777" w:rsidR="00D524AE" w:rsidRDefault="00D524AE" w:rsidP="001A4B86">
      <w:pPr>
        <w:spacing w:after="0"/>
      </w:pPr>
      <w:r>
        <w:separator/>
      </w:r>
    </w:p>
  </w:footnote>
  <w:footnote w:type="continuationSeparator" w:id="0">
    <w:p w14:paraId="47170E12" w14:textId="77777777" w:rsidR="00D524AE" w:rsidRDefault="00D524AE" w:rsidP="001A4B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828E" w14:textId="77777777" w:rsidR="00F57131" w:rsidRPr="00C62406" w:rsidRDefault="00F57131" w:rsidP="001A4B86">
    <w:pPr>
      <w:pStyle w:val="Header"/>
      <w:jc w:val="center"/>
      <w:rPr>
        <w:b/>
      </w:rPr>
    </w:pPr>
    <w:r>
      <w:rPr>
        <w:b/>
      </w:rPr>
      <w:t>Texas Water Development Board</w:t>
    </w:r>
  </w:p>
  <w:p w14:paraId="58D7889B" w14:textId="77777777" w:rsidR="00F57131" w:rsidRDefault="0060542A" w:rsidP="001A4B86">
    <w:pPr>
      <w:pStyle w:val="Header"/>
      <w:jc w:val="center"/>
      <w:rPr>
        <w:b/>
        <w:sz w:val="32"/>
        <w:szCs w:val="32"/>
      </w:rPr>
    </w:pPr>
    <w:r>
      <w:rPr>
        <w:b/>
        <w:sz w:val="32"/>
        <w:szCs w:val="32"/>
      </w:rPr>
      <w:t xml:space="preserve">Clean </w:t>
    </w:r>
    <w:r w:rsidR="00F57131">
      <w:rPr>
        <w:b/>
        <w:sz w:val="32"/>
        <w:szCs w:val="32"/>
      </w:rPr>
      <w:t>Water State Revolving Fund (</w:t>
    </w:r>
    <w:r>
      <w:rPr>
        <w:b/>
        <w:sz w:val="32"/>
        <w:szCs w:val="32"/>
      </w:rPr>
      <w:t>C</w:t>
    </w:r>
    <w:r w:rsidR="00F57131">
      <w:rPr>
        <w:b/>
        <w:sz w:val="32"/>
        <w:szCs w:val="32"/>
      </w:rPr>
      <w:t>WSRF)</w:t>
    </w:r>
  </w:p>
  <w:p w14:paraId="5FA0886F" w14:textId="77777777" w:rsidR="00F57131" w:rsidRDefault="00F57131" w:rsidP="001A4B86">
    <w:pPr>
      <w:pStyle w:val="Header"/>
      <w:jc w:val="center"/>
      <w:rPr>
        <w:b/>
        <w:sz w:val="32"/>
        <w:szCs w:val="32"/>
      </w:rPr>
    </w:pPr>
    <w:r>
      <w:rPr>
        <w:b/>
        <w:sz w:val="32"/>
        <w:szCs w:val="32"/>
      </w:rPr>
      <w:t>P</w:t>
    </w:r>
    <w:r w:rsidRPr="00C62406">
      <w:rPr>
        <w:b/>
        <w:sz w:val="32"/>
        <w:szCs w:val="32"/>
      </w:rPr>
      <w:t xml:space="preserve">roject </w:t>
    </w:r>
    <w:r>
      <w:rPr>
        <w:b/>
        <w:sz w:val="32"/>
        <w:szCs w:val="32"/>
      </w:rPr>
      <w:t>Information Form (PIF)</w:t>
    </w:r>
  </w:p>
  <w:p w14:paraId="2C9EFA45" w14:textId="77777777" w:rsidR="00F57131" w:rsidRPr="00C62406" w:rsidRDefault="00F57131" w:rsidP="001A4B86">
    <w:pPr>
      <w:pStyle w:val="Header"/>
      <w:jc w:val="center"/>
      <w:rPr>
        <w:b/>
        <w:sz w:val="32"/>
        <w:szCs w:val="32"/>
      </w:rPr>
    </w:pPr>
    <w:r>
      <w:rPr>
        <w:b/>
        <w:sz w:val="32"/>
        <w:szCs w:val="32"/>
      </w:rPr>
      <w:t>Guidelines</w:t>
    </w:r>
  </w:p>
  <w:p w14:paraId="69F3EAC7" w14:textId="77777777" w:rsidR="00F57131" w:rsidRDefault="00F57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315C"/>
    <w:multiLevelType w:val="hybridMultilevel"/>
    <w:tmpl w:val="81807A3A"/>
    <w:lvl w:ilvl="0" w:tplc="2522F622">
      <w:start w:val="1"/>
      <w:numFmt w:val="decimal"/>
      <w:lvlText w:val="%1."/>
      <w:lvlJc w:val="left"/>
      <w:pPr>
        <w:tabs>
          <w:tab w:val="num" w:pos="720"/>
        </w:tabs>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16A317AE"/>
    <w:multiLevelType w:val="hybridMultilevel"/>
    <w:tmpl w:val="5128E2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C0C4F"/>
    <w:multiLevelType w:val="hybridMultilevel"/>
    <w:tmpl w:val="DCAE96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73904"/>
    <w:multiLevelType w:val="hybridMultilevel"/>
    <w:tmpl w:val="2DD26062"/>
    <w:lvl w:ilvl="0" w:tplc="FB12AED6">
      <w:start w:val="1"/>
      <w:numFmt w:val="bullet"/>
      <w:lvlText w:val="•"/>
      <w:lvlJc w:val="left"/>
      <w:pPr>
        <w:tabs>
          <w:tab w:val="num" w:pos="1440"/>
        </w:tabs>
        <w:ind w:left="144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39594C9E"/>
    <w:multiLevelType w:val="hybridMultilevel"/>
    <w:tmpl w:val="20B649E2"/>
    <w:lvl w:ilvl="0" w:tplc="54441D08">
      <w:start w:val="1"/>
      <w:numFmt w:val="bullet"/>
      <w:lvlText w:val="•"/>
      <w:lvlJc w:val="left"/>
      <w:pPr>
        <w:tabs>
          <w:tab w:val="num" w:pos="2700"/>
        </w:tabs>
        <w:ind w:left="2700" w:hanging="180"/>
      </w:pPr>
      <w:rPr>
        <w:rFonts w:ascii="Arial" w:hAnsi="Arial" w:hint="default"/>
        <w:b w:val="0"/>
        <w:i w:val="0"/>
        <w:sz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E4A91"/>
    <w:multiLevelType w:val="hybridMultilevel"/>
    <w:tmpl w:val="C7BE4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6796A"/>
    <w:multiLevelType w:val="hybridMultilevel"/>
    <w:tmpl w:val="4C02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C51D9"/>
    <w:multiLevelType w:val="hybridMultilevel"/>
    <w:tmpl w:val="5D529D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1B1F32"/>
    <w:multiLevelType w:val="hybridMultilevel"/>
    <w:tmpl w:val="1D0CC28C"/>
    <w:lvl w:ilvl="0" w:tplc="FB12AED6">
      <w:start w:val="1"/>
      <w:numFmt w:val="bullet"/>
      <w:lvlText w:val="•"/>
      <w:lvlJc w:val="left"/>
      <w:pPr>
        <w:tabs>
          <w:tab w:val="num" w:pos="1440"/>
        </w:tabs>
        <w:ind w:left="144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80F55"/>
    <w:multiLevelType w:val="hybridMultilevel"/>
    <w:tmpl w:val="B518EA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1077B"/>
    <w:multiLevelType w:val="hybridMultilevel"/>
    <w:tmpl w:val="05142F1E"/>
    <w:lvl w:ilvl="0" w:tplc="FD042250">
      <w:start w:val="1"/>
      <w:numFmt w:val="decimal"/>
      <w:lvlText w:val="%1."/>
      <w:lvlJc w:val="left"/>
      <w:pPr>
        <w:tabs>
          <w:tab w:val="num" w:pos="720"/>
        </w:tabs>
        <w:ind w:left="720" w:hanging="180"/>
      </w:pPr>
      <w:rPr>
        <w:rFonts w:hint="default"/>
        <w:b w:val="0"/>
        <w:i w:val="0"/>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6CDB5724"/>
    <w:multiLevelType w:val="hybridMultilevel"/>
    <w:tmpl w:val="AF64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D01FB"/>
    <w:multiLevelType w:val="hybridMultilevel"/>
    <w:tmpl w:val="5EC2A54A"/>
    <w:lvl w:ilvl="0" w:tplc="240AE586">
      <w:start w:val="1"/>
      <w:numFmt w:val="bullet"/>
      <w:lvlText w:val="•"/>
      <w:lvlJc w:val="left"/>
      <w:pPr>
        <w:tabs>
          <w:tab w:val="num" w:pos="1440"/>
        </w:tabs>
        <w:ind w:left="1440" w:hanging="360"/>
      </w:pPr>
      <w:rPr>
        <w:rFonts w:ascii="Arial" w:hAnsi="Arial" w:hint="default"/>
        <w:b w:val="0"/>
        <w:i w:val="0"/>
        <w:caps w:val="0"/>
        <w:strike w:val="0"/>
        <w:dstrike w:val="0"/>
        <w:vanish w:val="0"/>
        <w:color w:val="000000"/>
        <w:sz w:val="22"/>
        <w:vertAlign w:val="baseline"/>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A80CAF"/>
    <w:multiLevelType w:val="hybridMultilevel"/>
    <w:tmpl w:val="8B42049C"/>
    <w:lvl w:ilvl="0" w:tplc="B36CD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6"/>
  </w:num>
  <w:num w:numId="4">
    <w:abstractNumId w:val="14"/>
  </w:num>
  <w:num w:numId="5">
    <w:abstractNumId w:val="16"/>
  </w:num>
  <w:num w:numId="6">
    <w:abstractNumId w:val="19"/>
  </w:num>
  <w:num w:numId="7">
    <w:abstractNumId w:val="17"/>
  </w:num>
  <w:num w:numId="8">
    <w:abstractNumId w:val="8"/>
  </w:num>
  <w:num w:numId="9">
    <w:abstractNumId w:val="20"/>
  </w:num>
  <w:num w:numId="10">
    <w:abstractNumId w:val="0"/>
  </w:num>
  <w:num w:numId="11">
    <w:abstractNumId w:val="3"/>
  </w:num>
  <w:num w:numId="12">
    <w:abstractNumId w:val="13"/>
  </w:num>
  <w:num w:numId="13">
    <w:abstractNumId w:val="10"/>
  </w:num>
  <w:num w:numId="14">
    <w:abstractNumId w:val="1"/>
  </w:num>
  <w:num w:numId="15">
    <w:abstractNumId w:val="7"/>
  </w:num>
  <w:num w:numId="16">
    <w:abstractNumId w:val="2"/>
  </w:num>
  <w:num w:numId="17">
    <w:abstractNumId w:val="12"/>
  </w:num>
  <w:num w:numId="18">
    <w:abstractNumId w:val="5"/>
  </w:num>
  <w:num w:numId="19">
    <w:abstractNumId w:val="1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86"/>
    <w:rsid w:val="000079D1"/>
    <w:rsid w:val="00011CDC"/>
    <w:rsid w:val="000137A5"/>
    <w:rsid w:val="0001640E"/>
    <w:rsid w:val="000165A0"/>
    <w:rsid w:val="0002026D"/>
    <w:rsid w:val="00025762"/>
    <w:rsid w:val="00046CA2"/>
    <w:rsid w:val="00051D7D"/>
    <w:rsid w:val="00061DCC"/>
    <w:rsid w:val="000676EB"/>
    <w:rsid w:val="00083F53"/>
    <w:rsid w:val="00090B68"/>
    <w:rsid w:val="00091E9E"/>
    <w:rsid w:val="000F2CD4"/>
    <w:rsid w:val="000F32BE"/>
    <w:rsid w:val="0012030C"/>
    <w:rsid w:val="001239BE"/>
    <w:rsid w:val="00125779"/>
    <w:rsid w:val="00125BC9"/>
    <w:rsid w:val="001308F6"/>
    <w:rsid w:val="00136854"/>
    <w:rsid w:val="001439D0"/>
    <w:rsid w:val="00144D4B"/>
    <w:rsid w:val="00147E93"/>
    <w:rsid w:val="001554FD"/>
    <w:rsid w:val="00165E35"/>
    <w:rsid w:val="0017327E"/>
    <w:rsid w:val="00180543"/>
    <w:rsid w:val="0018543D"/>
    <w:rsid w:val="001858BC"/>
    <w:rsid w:val="00186B14"/>
    <w:rsid w:val="0019249D"/>
    <w:rsid w:val="001978EB"/>
    <w:rsid w:val="001A4B86"/>
    <w:rsid w:val="001A5D33"/>
    <w:rsid w:val="001B0606"/>
    <w:rsid w:val="001B694E"/>
    <w:rsid w:val="001B6995"/>
    <w:rsid w:val="001C230C"/>
    <w:rsid w:val="001C35DD"/>
    <w:rsid w:val="001D042D"/>
    <w:rsid w:val="001D6CC8"/>
    <w:rsid w:val="001E7E51"/>
    <w:rsid w:val="001F4C6C"/>
    <w:rsid w:val="001F7AA1"/>
    <w:rsid w:val="00202545"/>
    <w:rsid w:val="00206F6C"/>
    <w:rsid w:val="0021111F"/>
    <w:rsid w:val="00222BCB"/>
    <w:rsid w:val="00223FFB"/>
    <w:rsid w:val="00232A88"/>
    <w:rsid w:val="00233EF2"/>
    <w:rsid w:val="00245FEC"/>
    <w:rsid w:val="00246B52"/>
    <w:rsid w:val="002535CF"/>
    <w:rsid w:val="00254276"/>
    <w:rsid w:val="00256397"/>
    <w:rsid w:val="00256B40"/>
    <w:rsid w:val="00257ACC"/>
    <w:rsid w:val="00257FA4"/>
    <w:rsid w:val="002835ED"/>
    <w:rsid w:val="00296A50"/>
    <w:rsid w:val="002B4156"/>
    <w:rsid w:val="002B41A6"/>
    <w:rsid w:val="002B7129"/>
    <w:rsid w:val="002B7AAF"/>
    <w:rsid w:val="002C1BAB"/>
    <w:rsid w:val="002C32CD"/>
    <w:rsid w:val="002D3D24"/>
    <w:rsid w:val="002D6102"/>
    <w:rsid w:val="002E3879"/>
    <w:rsid w:val="002E3B15"/>
    <w:rsid w:val="002F09EA"/>
    <w:rsid w:val="002F511B"/>
    <w:rsid w:val="003231FB"/>
    <w:rsid w:val="00355E92"/>
    <w:rsid w:val="00356476"/>
    <w:rsid w:val="0035766F"/>
    <w:rsid w:val="003727B3"/>
    <w:rsid w:val="003823BE"/>
    <w:rsid w:val="00392B03"/>
    <w:rsid w:val="003A6A81"/>
    <w:rsid w:val="003C7020"/>
    <w:rsid w:val="003D0F78"/>
    <w:rsid w:val="003E111B"/>
    <w:rsid w:val="004024F4"/>
    <w:rsid w:val="0041326C"/>
    <w:rsid w:val="00415CC1"/>
    <w:rsid w:val="00420ABF"/>
    <w:rsid w:val="004225BE"/>
    <w:rsid w:val="00432601"/>
    <w:rsid w:val="004424CE"/>
    <w:rsid w:val="00447319"/>
    <w:rsid w:val="00453C5D"/>
    <w:rsid w:val="00467E85"/>
    <w:rsid w:val="00473327"/>
    <w:rsid w:val="00473C7C"/>
    <w:rsid w:val="00486BDE"/>
    <w:rsid w:val="004953D9"/>
    <w:rsid w:val="004A2692"/>
    <w:rsid w:val="004A6F07"/>
    <w:rsid w:val="004B6975"/>
    <w:rsid w:val="004C1E86"/>
    <w:rsid w:val="004E67A4"/>
    <w:rsid w:val="004F41C9"/>
    <w:rsid w:val="004F5EDE"/>
    <w:rsid w:val="004F7F6F"/>
    <w:rsid w:val="005066DA"/>
    <w:rsid w:val="0051218C"/>
    <w:rsid w:val="00512251"/>
    <w:rsid w:val="00512A09"/>
    <w:rsid w:val="00515C7C"/>
    <w:rsid w:val="00515DB1"/>
    <w:rsid w:val="00544223"/>
    <w:rsid w:val="005553C6"/>
    <w:rsid w:val="005736E9"/>
    <w:rsid w:val="00573E8C"/>
    <w:rsid w:val="005770C2"/>
    <w:rsid w:val="00580ECA"/>
    <w:rsid w:val="0058380A"/>
    <w:rsid w:val="00586183"/>
    <w:rsid w:val="005A0ADB"/>
    <w:rsid w:val="005A7237"/>
    <w:rsid w:val="005B3807"/>
    <w:rsid w:val="005B4530"/>
    <w:rsid w:val="005B7030"/>
    <w:rsid w:val="005C3538"/>
    <w:rsid w:val="005F4761"/>
    <w:rsid w:val="006000C4"/>
    <w:rsid w:val="00601CCB"/>
    <w:rsid w:val="0060542A"/>
    <w:rsid w:val="0064414B"/>
    <w:rsid w:val="00650D40"/>
    <w:rsid w:val="00650F10"/>
    <w:rsid w:val="006516E8"/>
    <w:rsid w:val="00655E1C"/>
    <w:rsid w:val="00661902"/>
    <w:rsid w:val="006716D9"/>
    <w:rsid w:val="00683FE2"/>
    <w:rsid w:val="006968FD"/>
    <w:rsid w:val="0069702A"/>
    <w:rsid w:val="006C321B"/>
    <w:rsid w:val="006D77CC"/>
    <w:rsid w:val="006E047A"/>
    <w:rsid w:val="006E2427"/>
    <w:rsid w:val="006E47DF"/>
    <w:rsid w:val="006E6CEA"/>
    <w:rsid w:val="006F5427"/>
    <w:rsid w:val="00712071"/>
    <w:rsid w:val="007250C3"/>
    <w:rsid w:val="0072735F"/>
    <w:rsid w:val="007600F6"/>
    <w:rsid w:val="00763051"/>
    <w:rsid w:val="00763F7B"/>
    <w:rsid w:val="0077099B"/>
    <w:rsid w:val="007B1825"/>
    <w:rsid w:val="007B7CCD"/>
    <w:rsid w:val="007D07CF"/>
    <w:rsid w:val="007D35EF"/>
    <w:rsid w:val="007E14BD"/>
    <w:rsid w:val="007E3697"/>
    <w:rsid w:val="0082403A"/>
    <w:rsid w:val="00832E4A"/>
    <w:rsid w:val="0086719E"/>
    <w:rsid w:val="00893B4D"/>
    <w:rsid w:val="00895837"/>
    <w:rsid w:val="008A1CCF"/>
    <w:rsid w:val="008A2BE0"/>
    <w:rsid w:val="008B6597"/>
    <w:rsid w:val="008C6984"/>
    <w:rsid w:val="008C6998"/>
    <w:rsid w:val="008D68D5"/>
    <w:rsid w:val="008F76BD"/>
    <w:rsid w:val="00900B4F"/>
    <w:rsid w:val="009010D3"/>
    <w:rsid w:val="0090279B"/>
    <w:rsid w:val="00912353"/>
    <w:rsid w:val="00916D7E"/>
    <w:rsid w:val="00917934"/>
    <w:rsid w:val="009227BF"/>
    <w:rsid w:val="00935C5C"/>
    <w:rsid w:val="00936BA7"/>
    <w:rsid w:val="00941EF2"/>
    <w:rsid w:val="00942488"/>
    <w:rsid w:val="009558D6"/>
    <w:rsid w:val="00966106"/>
    <w:rsid w:val="00970639"/>
    <w:rsid w:val="00971BEF"/>
    <w:rsid w:val="009733F5"/>
    <w:rsid w:val="00993F85"/>
    <w:rsid w:val="009A59DF"/>
    <w:rsid w:val="009C142A"/>
    <w:rsid w:val="009D6C6E"/>
    <w:rsid w:val="00A10A1B"/>
    <w:rsid w:val="00A11820"/>
    <w:rsid w:val="00A11D2D"/>
    <w:rsid w:val="00A15670"/>
    <w:rsid w:val="00A16C61"/>
    <w:rsid w:val="00A17024"/>
    <w:rsid w:val="00A26EF7"/>
    <w:rsid w:val="00A4372E"/>
    <w:rsid w:val="00A43F56"/>
    <w:rsid w:val="00A53490"/>
    <w:rsid w:val="00A55197"/>
    <w:rsid w:val="00A664CD"/>
    <w:rsid w:val="00A67212"/>
    <w:rsid w:val="00A70CE6"/>
    <w:rsid w:val="00A70F35"/>
    <w:rsid w:val="00A74E05"/>
    <w:rsid w:val="00A7573A"/>
    <w:rsid w:val="00A76D31"/>
    <w:rsid w:val="00A80885"/>
    <w:rsid w:val="00A9007C"/>
    <w:rsid w:val="00AA351E"/>
    <w:rsid w:val="00AA5B19"/>
    <w:rsid w:val="00AA73B6"/>
    <w:rsid w:val="00AA7ED4"/>
    <w:rsid w:val="00AD1348"/>
    <w:rsid w:val="00AD7129"/>
    <w:rsid w:val="00AE131C"/>
    <w:rsid w:val="00AE2658"/>
    <w:rsid w:val="00AF05AA"/>
    <w:rsid w:val="00AF383A"/>
    <w:rsid w:val="00AF5377"/>
    <w:rsid w:val="00B01DEB"/>
    <w:rsid w:val="00B20185"/>
    <w:rsid w:val="00B21DB7"/>
    <w:rsid w:val="00B24B2D"/>
    <w:rsid w:val="00B26AEF"/>
    <w:rsid w:val="00B358ED"/>
    <w:rsid w:val="00B363E3"/>
    <w:rsid w:val="00B40EF1"/>
    <w:rsid w:val="00B63108"/>
    <w:rsid w:val="00B676CC"/>
    <w:rsid w:val="00B73A41"/>
    <w:rsid w:val="00B85EA9"/>
    <w:rsid w:val="00BA4751"/>
    <w:rsid w:val="00BC4239"/>
    <w:rsid w:val="00BC610C"/>
    <w:rsid w:val="00C037E5"/>
    <w:rsid w:val="00C046B1"/>
    <w:rsid w:val="00C04A77"/>
    <w:rsid w:val="00C124BC"/>
    <w:rsid w:val="00C3754A"/>
    <w:rsid w:val="00C51B67"/>
    <w:rsid w:val="00C605A5"/>
    <w:rsid w:val="00C60F75"/>
    <w:rsid w:val="00C80921"/>
    <w:rsid w:val="00C840EF"/>
    <w:rsid w:val="00C92741"/>
    <w:rsid w:val="00CA6C60"/>
    <w:rsid w:val="00CA7B10"/>
    <w:rsid w:val="00CB38BD"/>
    <w:rsid w:val="00CD2026"/>
    <w:rsid w:val="00CD3D82"/>
    <w:rsid w:val="00CE578D"/>
    <w:rsid w:val="00CF09F7"/>
    <w:rsid w:val="00D1142D"/>
    <w:rsid w:val="00D13EB7"/>
    <w:rsid w:val="00D249D4"/>
    <w:rsid w:val="00D30CB8"/>
    <w:rsid w:val="00D521ED"/>
    <w:rsid w:val="00D524AE"/>
    <w:rsid w:val="00D52D2B"/>
    <w:rsid w:val="00D6092D"/>
    <w:rsid w:val="00D670FB"/>
    <w:rsid w:val="00D8104C"/>
    <w:rsid w:val="00D81117"/>
    <w:rsid w:val="00D87F72"/>
    <w:rsid w:val="00DA3CF3"/>
    <w:rsid w:val="00DA5EEF"/>
    <w:rsid w:val="00DA6006"/>
    <w:rsid w:val="00DB143C"/>
    <w:rsid w:val="00DC6CCD"/>
    <w:rsid w:val="00DC6EFA"/>
    <w:rsid w:val="00DD02BE"/>
    <w:rsid w:val="00DD79F7"/>
    <w:rsid w:val="00DE7218"/>
    <w:rsid w:val="00DF0CEA"/>
    <w:rsid w:val="00E05EC4"/>
    <w:rsid w:val="00E06ECA"/>
    <w:rsid w:val="00E10CAD"/>
    <w:rsid w:val="00E11C0C"/>
    <w:rsid w:val="00E12E5F"/>
    <w:rsid w:val="00E13C19"/>
    <w:rsid w:val="00E26E59"/>
    <w:rsid w:val="00E41597"/>
    <w:rsid w:val="00E5013F"/>
    <w:rsid w:val="00E571E6"/>
    <w:rsid w:val="00E60AC8"/>
    <w:rsid w:val="00E610AF"/>
    <w:rsid w:val="00E62BD2"/>
    <w:rsid w:val="00E6487B"/>
    <w:rsid w:val="00E83FA8"/>
    <w:rsid w:val="00E85431"/>
    <w:rsid w:val="00E908FA"/>
    <w:rsid w:val="00E927DF"/>
    <w:rsid w:val="00E96531"/>
    <w:rsid w:val="00EA0AD6"/>
    <w:rsid w:val="00EA1E91"/>
    <w:rsid w:val="00EA22F8"/>
    <w:rsid w:val="00EB4D65"/>
    <w:rsid w:val="00EB5D95"/>
    <w:rsid w:val="00EC1F77"/>
    <w:rsid w:val="00EC42A6"/>
    <w:rsid w:val="00ED3841"/>
    <w:rsid w:val="00EE61C6"/>
    <w:rsid w:val="00F046D1"/>
    <w:rsid w:val="00F12B5B"/>
    <w:rsid w:val="00F14A9B"/>
    <w:rsid w:val="00F200D3"/>
    <w:rsid w:val="00F23020"/>
    <w:rsid w:val="00F23C22"/>
    <w:rsid w:val="00F25692"/>
    <w:rsid w:val="00F25D03"/>
    <w:rsid w:val="00F310FE"/>
    <w:rsid w:val="00F32A11"/>
    <w:rsid w:val="00F41153"/>
    <w:rsid w:val="00F57131"/>
    <w:rsid w:val="00F64125"/>
    <w:rsid w:val="00F80663"/>
    <w:rsid w:val="00F82D68"/>
    <w:rsid w:val="00F83605"/>
    <w:rsid w:val="00F8607E"/>
    <w:rsid w:val="00F868E6"/>
    <w:rsid w:val="00F92519"/>
    <w:rsid w:val="00FC16F7"/>
    <w:rsid w:val="00FD14A0"/>
    <w:rsid w:val="00FD4D4B"/>
    <w:rsid w:val="00FF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8147"/>
  <w15:docId w15:val="{2C607B3D-B5F0-44BA-95C0-6BC0618C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86"/>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B86"/>
    <w:pPr>
      <w:tabs>
        <w:tab w:val="center" w:pos="4680"/>
        <w:tab w:val="right" w:pos="9360"/>
      </w:tabs>
      <w:spacing w:after="0"/>
    </w:pPr>
  </w:style>
  <w:style w:type="character" w:customStyle="1" w:styleId="HeaderChar">
    <w:name w:val="Header Char"/>
    <w:link w:val="Header"/>
    <w:uiPriority w:val="99"/>
    <w:rsid w:val="001A4B86"/>
    <w:rPr>
      <w:rFonts w:ascii="Times New Roman" w:hAnsi="Times New Roman" w:cs="Times New Roman"/>
      <w:sz w:val="24"/>
      <w:szCs w:val="24"/>
    </w:rPr>
  </w:style>
  <w:style w:type="paragraph" w:styleId="Footer">
    <w:name w:val="footer"/>
    <w:basedOn w:val="Normal"/>
    <w:link w:val="FooterChar"/>
    <w:uiPriority w:val="99"/>
    <w:unhideWhenUsed/>
    <w:rsid w:val="001A4B86"/>
    <w:pPr>
      <w:tabs>
        <w:tab w:val="center" w:pos="4680"/>
        <w:tab w:val="right" w:pos="9360"/>
      </w:tabs>
      <w:spacing w:after="0"/>
    </w:pPr>
  </w:style>
  <w:style w:type="character" w:customStyle="1" w:styleId="FooterChar">
    <w:name w:val="Footer Char"/>
    <w:link w:val="Footer"/>
    <w:uiPriority w:val="99"/>
    <w:rsid w:val="001A4B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4B86"/>
    <w:pPr>
      <w:spacing w:after="0"/>
    </w:pPr>
    <w:rPr>
      <w:rFonts w:ascii="Tahoma" w:hAnsi="Tahoma" w:cs="Tahoma"/>
      <w:sz w:val="16"/>
      <w:szCs w:val="16"/>
    </w:rPr>
  </w:style>
  <w:style w:type="character" w:customStyle="1" w:styleId="BalloonTextChar">
    <w:name w:val="Balloon Text Char"/>
    <w:link w:val="BalloonText"/>
    <w:uiPriority w:val="99"/>
    <w:semiHidden/>
    <w:rsid w:val="001A4B86"/>
    <w:rPr>
      <w:rFonts w:ascii="Tahoma" w:hAnsi="Tahoma" w:cs="Tahoma"/>
      <w:sz w:val="16"/>
      <w:szCs w:val="16"/>
    </w:rPr>
  </w:style>
  <w:style w:type="character" w:styleId="Hyperlink">
    <w:name w:val="Hyperlink"/>
    <w:unhideWhenUsed/>
    <w:rsid w:val="00E41597"/>
    <w:rPr>
      <w:color w:val="0000FF"/>
      <w:u w:val="single"/>
    </w:rPr>
  </w:style>
  <w:style w:type="character" w:styleId="FollowedHyperlink">
    <w:name w:val="FollowedHyperlink"/>
    <w:uiPriority w:val="99"/>
    <w:semiHidden/>
    <w:unhideWhenUsed/>
    <w:rsid w:val="00051D7D"/>
    <w:rPr>
      <w:color w:val="800080"/>
      <w:u w:val="single"/>
    </w:rPr>
  </w:style>
  <w:style w:type="table" w:styleId="TableGrid">
    <w:name w:val="Table Grid"/>
    <w:basedOn w:val="TableNormal"/>
    <w:uiPriority w:val="59"/>
    <w:rsid w:val="00E83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35ED"/>
    <w:rPr>
      <w:color w:val="808080"/>
      <w:shd w:val="clear" w:color="auto" w:fill="E6E6E6"/>
    </w:rPr>
  </w:style>
  <w:style w:type="paragraph" w:customStyle="1" w:styleId="TableParagraph">
    <w:name w:val="Table Paragraph"/>
    <w:basedOn w:val="Normal"/>
    <w:uiPriority w:val="1"/>
    <w:qFormat/>
    <w:rsid w:val="002835ED"/>
    <w:pPr>
      <w:widowControl w:val="0"/>
      <w:autoSpaceDE w:val="0"/>
      <w:autoSpaceDN w:val="0"/>
      <w:spacing w:after="0"/>
    </w:pPr>
    <w:rPr>
      <w:rFonts w:ascii="Arial" w:eastAsia="Arial" w:hAnsi="Arial" w:cs="Arial"/>
      <w:sz w:val="22"/>
      <w:szCs w:val="22"/>
    </w:rPr>
  </w:style>
  <w:style w:type="paragraph" w:styleId="ListParagraph">
    <w:name w:val="List Paragraph"/>
    <w:basedOn w:val="Normal"/>
    <w:uiPriority w:val="34"/>
    <w:qFormat/>
    <w:rsid w:val="00392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db.texas.gov/financial/programs/pif.asp" TargetMode="External"/><Relationship Id="rId13" Type="http://schemas.openxmlformats.org/officeDocument/2006/relationships/hyperlink" Target="mailto:CWIUPsubmissions@twdb.texas.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nedrive.live.com/about/en-us/signin/" TargetMode="External"/><Relationship Id="rId17" Type="http://schemas.openxmlformats.org/officeDocument/2006/relationships/hyperlink" Target="mailto:Issa.McDaniel@twdb.texas.gov" TargetMode="External"/><Relationship Id="rId2" Type="http://schemas.openxmlformats.org/officeDocument/2006/relationships/numbering" Target="numbering.xml"/><Relationship Id="rId16" Type="http://schemas.openxmlformats.org/officeDocument/2006/relationships/hyperlink" Target="http://www.twdb.texas.gov/financial/programs/CWS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IUPsubmissions@twdb.texas.gov" TargetMode="External"/><Relationship Id="rId5" Type="http://schemas.openxmlformats.org/officeDocument/2006/relationships/webSettings" Target="webSettings.xml"/><Relationship Id="rId15" Type="http://schemas.openxmlformats.org/officeDocument/2006/relationships/hyperlink" Target="http://www.twdb.texas.gov/financial/instructions/doc/WRD-284.docx" TargetMode="External"/><Relationship Id="rId10" Type="http://schemas.openxmlformats.org/officeDocument/2006/relationships/hyperlink" Target="http://www.twdb.texas.gov/financial/applications/references.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wdb.texas.gov/financial/programs/pif.asp" TargetMode="External"/><Relationship Id="rId14" Type="http://schemas.openxmlformats.org/officeDocument/2006/relationships/hyperlink" Target="http://www.twdb.texas.gov/financial/instructions/doc/WRD-2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13F3-E019-47B3-AB9B-C87AEC96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12477</CharactersWithSpaces>
  <SharedDoc>false</SharedDoc>
  <HLinks>
    <vt:vector size="108" baseType="variant">
      <vt:variant>
        <vt:i4>1638451</vt:i4>
      </vt:variant>
      <vt:variant>
        <vt:i4>51</vt:i4>
      </vt:variant>
      <vt:variant>
        <vt:i4>0</vt:i4>
      </vt:variant>
      <vt:variant>
        <vt:i4>5</vt:i4>
      </vt:variant>
      <vt:variant>
        <vt:lpwstr>mailto:matthew.schmidt@twdb.texas.gov</vt:lpwstr>
      </vt:variant>
      <vt:variant>
        <vt:lpwstr/>
      </vt:variant>
      <vt:variant>
        <vt:i4>2883682</vt:i4>
      </vt:variant>
      <vt:variant>
        <vt:i4>48</vt:i4>
      </vt:variant>
      <vt:variant>
        <vt:i4>0</vt:i4>
      </vt:variant>
      <vt:variant>
        <vt:i4>5</vt:i4>
      </vt:variant>
      <vt:variant>
        <vt:lpwstr>http://www.twdb.texas.gov/financial/programs/dwsrf/</vt:lpwstr>
      </vt:variant>
      <vt:variant>
        <vt:lpwstr/>
      </vt:variant>
      <vt:variant>
        <vt:i4>1245185</vt:i4>
      </vt:variant>
      <vt:variant>
        <vt:i4>45</vt:i4>
      </vt:variant>
      <vt:variant>
        <vt:i4>0</vt:i4>
      </vt:variant>
      <vt:variant>
        <vt:i4>5</vt:i4>
      </vt:variant>
      <vt:variant>
        <vt:lpwstr>http://www.twdb.texas.gov/financial/programs/DWSRF/doc/SFY16/DW_Sections_8_update_worksheet.docx</vt:lpwstr>
      </vt:variant>
      <vt:variant>
        <vt:lpwstr/>
      </vt:variant>
      <vt:variant>
        <vt:i4>1966153</vt:i4>
      </vt:variant>
      <vt:variant>
        <vt:i4>42</vt:i4>
      </vt:variant>
      <vt:variant>
        <vt:i4>0</vt:i4>
      </vt:variant>
      <vt:variant>
        <vt:i4>5</vt:i4>
      </vt:variant>
      <vt:variant>
        <vt:lpwstr>http://www.twdb.texas.gov/financial/programs/DWSRF/doc/SFY16/SWP_update_worksheet.docx</vt:lpwstr>
      </vt:variant>
      <vt:variant>
        <vt:lpwstr/>
      </vt:variant>
      <vt:variant>
        <vt:i4>1835009</vt:i4>
      </vt:variant>
      <vt:variant>
        <vt:i4>39</vt:i4>
      </vt:variant>
      <vt:variant>
        <vt:i4>0</vt:i4>
      </vt:variant>
      <vt:variant>
        <vt:i4>5</vt:i4>
      </vt:variant>
      <vt:variant>
        <vt:lpwstr>http://www.twdb.texas.gov/financial/programs/DWSRF/doc/SFY16/DW_Sections_7_update_worksheet.docx</vt:lpwstr>
      </vt:variant>
      <vt:variant>
        <vt:lpwstr/>
      </vt:variant>
      <vt:variant>
        <vt:i4>7340081</vt:i4>
      </vt:variant>
      <vt:variant>
        <vt:i4>36</vt:i4>
      </vt:variant>
      <vt:variant>
        <vt:i4>0</vt:i4>
      </vt:variant>
      <vt:variant>
        <vt:i4>5</vt:i4>
      </vt:variant>
      <vt:variant>
        <vt:lpwstr>http://www.twdb.texas.gov/financial/programs/DWSRF/doc/SFY16/Consolidation_update_worksheet.docx</vt:lpwstr>
      </vt:variant>
      <vt:variant>
        <vt:lpwstr/>
      </vt:variant>
      <vt:variant>
        <vt:i4>1900545</vt:i4>
      </vt:variant>
      <vt:variant>
        <vt:i4>33</vt:i4>
      </vt:variant>
      <vt:variant>
        <vt:i4>0</vt:i4>
      </vt:variant>
      <vt:variant>
        <vt:i4>5</vt:i4>
      </vt:variant>
      <vt:variant>
        <vt:lpwstr>http://www.twdb.texas.gov/financial/programs/DWSRF/doc/sfy16/DW_sections_6_update_worksheet.docx</vt:lpwstr>
      </vt:variant>
      <vt:variant>
        <vt:lpwstr/>
      </vt:variant>
      <vt:variant>
        <vt:i4>7864362</vt:i4>
      </vt:variant>
      <vt:variant>
        <vt:i4>30</vt:i4>
      </vt:variant>
      <vt:variant>
        <vt:i4>0</vt:i4>
      </vt:variant>
      <vt:variant>
        <vt:i4>5</vt:i4>
      </vt:variant>
      <vt:variant>
        <vt:lpwstr>http://www.twdb.texas.gov/financial/programs/DWSRF/doc/SFY16/Disadvantaged_update_worksheet.docx</vt:lpwstr>
      </vt:variant>
      <vt:variant>
        <vt:lpwstr/>
      </vt:variant>
      <vt:variant>
        <vt:i4>1966081</vt:i4>
      </vt:variant>
      <vt:variant>
        <vt:i4>27</vt:i4>
      </vt:variant>
      <vt:variant>
        <vt:i4>0</vt:i4>
      </vt:variant>
      <vt:variant>
        <vt:i4>5</vt:i4>
      </vt:variant>
      <vt:variant>
        <vt:lpwstr>http://www.twdb.texas.gov/financial/programs/DWSRF/doc/SFY16/DW_Sections_5_update_worksheet.docx</vt:lpwstr>
      </vt:variant>
      <vt:variant>
        <vt:lpwstr/>
      </vt:variant>
      <vt:variant>
        <vt:i4>393216</vt:i4>
      </vt:variant>
      <vt:variant>
        <vt:i4>24</vt:i4>
      </vt:variant>
      <vt:variant>
        <vt:i4>0</vt:i4>
      </vt:variant>
      <vt:variant>
        <vt:i4>5</vt:i4>
      </vt:variant>
      <vt:variant>
        <vt:lpwstr>http://www.twdb.texas.gov/financial/programs/DWSRF/doc/SFY16/DW_Sections_10-11_update_worksheet.docx</vt:lpwstr>
      </vt:variant>
      <vt:variant>
        <vt:lpwstr/>
      </vt:variant>
      <vt:variant>
        <vt:i4>2031617</vt:i4>
      </vt:variant>
      <vt:variant>
        <vt:i4>21</vt:i4>
      </vt:variant>
      <vt:variant>
        <vt:i4>0</vt:i4>
      </vt:variant>
      <vt:variant>
        <vt:i4>5</vt:i4>
      </vt:variant>
      <vt:variant>
        <vt:lpwstr>http://www.twdb.texas.gov/financial/programs/DWSRF/doc/SFY16/DW_sections_4_update_worksheet.docx</vt:lpwstr>
      </vt:variant>
      <vt:variant>
        <vt:lpwstr/>
      </vt:variant>
      <vt:variant>
        <vt:i4>1179649</vt:i4>
      </vt:variant>
      <vt:variant>
        <vt:i4>18</vt:i4>
      </vt:variant>
      <vt:variant>
        <vt:i4>0</vt:i4>
      </vt:variant>
      <vt:variant>
        <vt:i4>5</vt:i4>
      </vt:variant>
      <vt:variant>
        <vt:lpwstr>http://www.twdb.texas.gov/financial/programs/DWSRF/doc/SFY16/DW_Sections_9_update_worksheet.docx</vt:lpwstr>
      </vt:variant>
      <vt:variant>
        <vt:lpwstr/>
      </vt:variant>
      <vt:variant>
        <vt:i4>2687020</vt:i4>
      </vt:variant>
      <vt:variant>
        <vt:i4>15</vt:i4>
      </vt:variant>
      <vt:variant>
        <vt:i4>0</vt:i4>
      </vt:variant>
      <vt:variant>
        <vt:i4>5</vt:i4>
      </vt:variant>
      <vt:variant>
        <vt:lpwstr>http://www.twdb.texas.gov/financial/programs/DWSRF/doc/SFY16/DW_Sections_1-3_update_worksheet.docx</vt:lpwstr>
      </vt:variant>
      <vt:variant>
        <vt:lpwstr/>
      </vt:variant>
      <vt:variant>
        <vt:i4>1638451</vt:i4>
      </vt:variant>
      <vt:variant>
        <vt:i4>12</vt:i4>
      </vt:variant>
      <vt:variant>
        <vt:i4>0</vt:i4>
      </vt:variant>
      <vt:variant>
        <vt:i4>5</vt:i4>
      </vt:variant>
      <vt:variant>
        <vt:lpwstr>mailto:matthew.schmidt@twdb.texas.gov</vt:lpwstr>
      </vt:variant>
      <vt:variant>
        <vt:lpwstr/>
      </vt:variant>
      <vt:variant>
        <vt:i4>2687023</vt:i4>
      </vt:variant>
      <vt:variant>
        <vt:i4>9</vt:i4>
      </vt:variant>
      <vt:variant>
        <vt:i4>0</vt:i4>
      </vt:variant>
      <vt:variant>
        <vt:i4>5</vt:i4>
      </vt:variant>
      <vt:variant>
        <vt:lpwstr>http://www.twdb.texas.gov/financial/applications/index.asp</vt:lpwstr>
      </vt:variant>
      <vt:variant>
        <vt:lpwstr/>
      </vt:variant>
      <vt:variant>
        <vt:i4>4718628</vt:i4>
      </vt:variant>
      <vt:variant>
        <vt:i4>6</vt:i4>
      </vt:variant>
      <vt:variant>
        <vt:i4>0</vt:i4>
      </vt:variant>
      <vt:variant>
        <vt:i4>5</vt:i4>
      </vt:variant>
      <vt:variant>
        <vt:lpwstr>mailto:DWIUPsubmissions@twdb.texas.gov</vt:lpwstr>
      </vt:variant>
      <vt:variant>
        <vt:lpwstr/>
      </vt:variant>
      <vt:variant>
        <vt:i4>7471225</vt:i4>
      </vt:variant>
      <vt:variant>
        <vt:i4>3</vt:i4>
      </vt:variant>
      <vt:variant>
        <vt:i4>0</vt:i4>
      </vt:variant>
      <vt:variant>
        <vt:i4>5</vt:i4>
      </vt:variant>
      <vt:variant>
        <vt:lpwstr>https://www2.twdb.texas.gov/FileTXFR/Login.aspx</vt:lpwstr>
      </vt:variant>
      <vt:variant>
        <vt:lpwstr/>
      </vt:variant>
      <vt:variant>
        <vt:i4>4718628</vt:i4>
      </vt:variant>
      <vt:variant>
        <vt:i4>0</vt:i4>
      </vt:variant>
      <vt:variant>
        <vt:i4>0</vt:i4>
      </vt:variant>
      <vt:variant>
        <vt:i4>5</vt:i4>
      </vt:variant>
      <vt:variant>
        <vt:lpwstr>mailto:DWIUPsubmissions@twdb.texas.gov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Mark.Wyatt@twdb.texas.gov</dc:creator>
  <cp:lastModifiedBy>Mark Wyatt</cp:lastModifiedBy>
  <cp:revision>4</cp:revision>
  <cp:lastPrinted>2016-12-08T22:27:00Z</cp:lastPrinted>
  <dcterms:created xsi:type="dcterms:W3CDTF">2020-12-09T14:00:00Z</dcterms:created>
  <dcterms:modified xsi:type="dcterms:W3CDTF">2021-02-23T17:13:00Z</dcterms:modified>
</cp:coreProperties>
</file>