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DD276" w14:textId="77777777" w:rsidR="00571D74" w:rsidRPr="00100F06" w:rsidRDefault="000A077B" w:rsidP="006B1964">
      <w:pPr>
        <w:pStyle w:val="Title"/>
        <w:spacing w:before="240" w:after="120"/>
        <w:rPr>
          <w:szCs w:val="16"/>
        </w:rPr>
      </w:pPr>
      <w:r w:rsidRPr="00100F06">
        <w:rPr>
          <w:rFonts w:ascii="Times New Roman Bold" w:hAnsi="Times New Roman Bold"/>
          <w:szCs w:val="20"/>
        </w:rPr>
        <w:t>PRIVATE PLACEMENT MEMORANDUM</w:t>
      </w:r>
      <w:r w:rsidR="00571D74" w:rsidRPr="00100F06">
        <w:rPr>
          <w:rFonts w:ascii="Times New Roman Bold" w:hAnsi="Times New Roman Bold"/>
          <w:szCs w:val="20"/>
        </w:rPr>
        <w:t xml:space="preserve"> DATED </w:t>
      </w:r>
      <w:r w:rsidR="00C95391" w:rsidRPr="00100F06">
        <w:rPr>
          <w:rFonts w:ascii="Times New Roman Bold" w:hAnsi="Times New Roman Bold"/>
          <w:szCs w:val="20"/>
        </w:rPr>
        <w:t>______</w:t>
      </w:r>
      <w:r w:rsidR="00EF58E9" w:rsidRPr="00100F06">
        <w:rPr>
          <w:rFonts w:ascii="Times New Roman Bold" w:hAnsi="Times New Roman Bold"/>
          <w:szCs w:val="20"/>
        </w:rPr>
        <w:t>, 20__</w:t>
      </w:r>
    </w:p>
    <w:p w14:paraId="3D5FC61E" w14:textId="77777777" w:rsidR="00571D74" w:rsidRPr="00100F06" w:rsidRDefault="00571D74" w:rsidP="001F2B77">
      <w:pPr>
        <w:pStyle w:val="BodyText"/>
        <w:tabs>
          <w:tab w:val="right" w:pos="9800"/>
        </w:tabs>
        <w:spacing w:after="120"/>
        <w:rPr>
          <w:b/>
          <w:szCs w:val="16"/>
        </w:rPr>
      </w:pPr>
      <w:r w:rsidRPr="00100F06">
        <w:rPr>
          <w:b/>
          <w:szCs w:val="16"/>
        </w:rPr>
        <w:t>NEW ISSUE BOOK-ENTRY</w:t>
      </w:r>
      <w:r w:rsidR="00E36E7B" w:rsidRPr="00100F06">
        <w:rPr>
          <w:b/>
          <w:szCs w:val="16"/>
        </w:rPr>
        <w:t>-</w:t>
      </w:r>
      <w:r w:rsidRPr="00100F06">
        <w:rPr>
          <w:b/>
          <w:szCs w:val="16"/>
        </w:rPr>
        <w:t>ONLY</w:t>
      </w:r>
      <w:r w:rsidRPr="00100F06">
        <w:rPr>
          <w:b/>
          <w:szCs w:val="16"/>
        </w:rPr>
        <w:tab/>
      </w:r>
    </w:p>
    <w:p w14:paraId="1E405128" w14:textId="77777777" w:rsidR="00571D74" w:rsidRPr="00100F06" w:rsidRDefault="00E36E7B" w:rsidP="00571D74">
      <w:pPr>
        <w:pStyle w:val="BodyText05SS"/>
        <w:rPr>
          <w:i/>
          <w:sz w:val="19"/>
          <w:szCs w:val="19"/>
        </w:rPr>
      </w:pPr>
      <w:r w:rsidRPr="00100F06">
        <w:rPr>
          <w:i/>
          <w:sz w:val="19"/>
          <w:szCs w:val="19"/>
        </w:rPr>
        <w:t>On the date of initial deliv</w:t>
      </w:r>
      <w:r w:rsidR="00EF58E9" w:rsidRPr="00100F06">
        <w:rPr>
          <w:i/>
          <w:sz w:val="19"/>
          <w:szCs w:val="19"/>
        </w:rPr>
        <w:t xml:space="preserve">ery of the Obligations (defined below), </w:t>
      </w:r>
      <w:r w:rsidR="00A712CD" w:rsidRPr="00100F06">
        <w:rPr>
          <w:i/>
          <w:sz w:val="19"/>
          <w:szCs w:val="19"/>
        </w:rPr>
        <w:t xml:space="preserve">Issuer </w:t>
      </w:r>
      <w:r w:rsidRPr="00100F06">
        <w:rPr>
          <w:i/>
          <w:sz w:val="19"/>
          <w:szCs w:val="19"/>
        </w:rPr>
        <w:t>Bond Counsel</w:t>
      </w:r>
      <w:r w:rsidR="002744E7" w:rsidRPr="00100F06">
        <w:rPr>
          <w:i/>
          <w:sz w:val="19"/>
          <w:szCs w:val="19"/>
        </w:rPr>
        <w:t xml:space="preserve"> </w:t>
      </w:r>
      <w:r w:rsidR="00EF58E9" w:rsidRPr="00100F06">
        <w:rPr>
          <w:i/>
          <w:sz w:val="19"/>
          <w:szCs w:val="19"/>
        </w:rPr>
        <w:t>(defined on page 2)</w:t>
      </w:r>
      <w:r w:rsidRPr="00100F06">
        <w:rPr>
          <w:i/>
          <w:sz w:val="19"/>
          <w:szCs w:val="19"/>
        </w:rPr>
        <w:t xml:space="preserve"> will render its opinion</w:t>
      </w:r>
      <w:r w:rsidR="00E21EFC" w:rsidRPr="00100F06">
        <w:rPr>
          <w:i/>
          <w:sz w:val="19"/>
          <w:szCs w:val="19"/>
        </w:rPr>
        <w:t xml:space="preserve"> substantially in the form a</w:t>
      </w:r>
      <w:r w:rsidR="002B1444" w:rsidRPr="00100F06">
        <w:rPr>
          <w:i/>
          <w:sz w:val="19"/>
          <w:szCs w:val="19"/>
        </w:rPr>
        <w:t xml:space="preserve">ttached in APPENDIX </w:t>
      </w:r>
      <w:r w:rsidR="00F84CC7" w:rsidRPr="00100F06">
        <w:rPr>
          <w:i/>
          <w:sz w:val="19"/>
          <w:szCs w:val="19"/>
        </w:rPr>
        <w:t>C</w:t>
      </w:r>
      <w:r w:rsidR="00E809F8" w:rsidRPr="00100F06">
        <w:rPr>
          <w:i/>
          <w:sz w:val="19"/>
          <w:szCs w:val="19"/>
        </w:rPr>
        <w:t xml:space="preserve"> - FORM OF OPINION OF BOND COUNSEL.</w:t>
      </w:r>
      <w:r w:rsidRPr="00100F06">
        <w:rPr>
          <w:i/>
          <w:sz w:val="19"/>
          <w:szCs w:val="19"/>
        </w:rPr>
        <w:t xml:space="preserve">  </w:t>
      </w:r>
    </w:p>
    <w:tbl>
      <w:tblPr>
        <w:tblW w:w="0" w:type="auto"/>
        <w:jc w:val="center"/>
        <w:tblLook w:val="01E0" w:firstRow="1" w:lastRow="1" w:firstColumn="1" w:lastColumn="1" w:noHBand="0" w:noVBand="0"/>
      </w:tblPr>
      <w:tblGrid>
        <w:gridCol w:w="9508"/>
      </w:tblGrid>
      <w:tr w:rsidR="00100F06" w:rsidRPr="00100F06" w14:paraId="36B90A4A" w14:textId="77777777" w:rsidTr="00CB2AB6">
        <w:trPr>
          <w:jc w:val="center"/>
        </w:trPr>
        <w:tc>
          <w:tcPr>
            <w:tcW w:w="9508" w:type="dxa"/>
          </w:tcPr>
          <w:p w14:paraId="2476205C" w14:textId="77777777" w:rsidR="00EF58E9" w:rsidRPr="00100F06" w:rsidRDefault="00A71786" w:rsidP="00EC6075">
            <w:pPr>
              <w:pStyle w:val="TableText"/>
              <w:jc w:val="center"/>
              <w:rPr>
                <w:b/>
                <w:szCs w:val="20"/>
              </w:rPr>
            </w:pPr>
            <w:r w:rsidRPr="00100F06">
              <w:rPr>
                <w:b/>
                <w:szCs w:val="20"/>
              </w:rPr>
              <w:t>$</w:t>
            </w:r>
            <w:r w:rsidR="00422C68" w:rsidRPr="00100F06">
              <w:rPr>
                <w:b/>
                <w:szCs w:val="20"/>
              </w:rPr>
              <w:t>______________</w:t>
            </w:r>
            <w:r w:rsidRPr="00100F06">
              <w:rPr>
                <w:b/>
                <w:szCs w:val="20"/>
              </w:rPr>
              <w:br/>
            </w:r>
            <w:r w:rsidR="00EF58E9" w:rsidRPr="00100F06">
              <w:rPr>
                <w:b/>
                <w:szCs w:val="20"/>
              </w:rPr>
              <w:t>[</w:t>
            </w:r>
            <w:r w:rsidR="00EF58E9" w:rsidRPr="00100F06">
              <w:rPr>
                <w:rFonts w:ascii="Times New Roman Bold" w:hAnsi="Times New Roman Bold"/>
                <w:b/>
                <w:szCs w:val="20"/>
              </w:rPr>
              <w:t>NAME OF ISSUER</w:t>
            </w:r>
            <w:r w:rsidR="00EF58E9" w:rsidRPr="00100F06">
              <w:rPr>
                <w:b/>
                <w:szCs w:val="20"/>
              </w:rPr>
              <w:t xml:space="preserve">] </w:t>
            </w:r>
          </w:p>
          <w:p w14:paraId="62C41F12" w14:textId="77777777" w:rsidR="00A71786" w:rsidRPr="00100F06" w:rsidRDefault="00EF58E9" w:rsidP="00EC6075">
            <w:pPr>
              <w:pStyle w:val="TableText"/>
              <w:jc w:val="center"/>
              <w:rPr>
                <w:b/>
                <w:szCs w:val="20"/>
              </w:rPr>
            </w:pPr>
            <w:r w:rsidRPr="00100F06">
              <w:rPr>
                <w:b/>
                <w:szCs w:val="20"/>
              </w:rPr>
              <w:t>[</w:t>
            </w:r>
            <w:r w:rsidR="00422C68" w:rsidRPr="00100F06">
              <w:rPr>
                <w:rFonts w:ascii="Times New Roman Bold" w:hAnsi="Times New Roman Bold"/>
                <w:b/>
                <w:szCs w:val="20"/>
              </w:rPr>
              <w:t>TITLE OF ISSUE</w:t>
            </w:r>
            <w:r w:rsidR="00422C68" w:rsidRPr="00100F06">
              <w:rPr>
                <w:b/>
                <w:szCs w:val="20"/>
              </w:rPr>
              <w:t>]</w:t>
            </w:r>
          </w:p>
          <w:p w14:paraId="18E8D17B" w14:textId="77777777" w:rsidR="00A71786" w:rsidRPr="00100F06" w:rsidRDefault="00A71786" w:rsidP="00EC6075">
            <w:pPr>
              <w:pStyle w:val="TableText"/>
              <w:spacing w:after="120"/>
              <w:jc w:val="center"/>
              <w:rPr>
                <w:b/>
                <w:szCs w:val="20"/>
              </w:rPr>
            </w:pPr>
            <w:r w:rsidRPr="00100F06">
              <w:rPr>
                <w:b/>
                <w:szCs w:val="20"/>
              </w:rPr>
              <w:t xml:space="preserve">SERIES </w:t>
            </w:r>
            <w:r w:rsidR="00422C68" w:rsidRPr="00100F06">
              <w:rPr>
                <w:b/>
                <w:szCs w:val="20"/>
              </w:rPr>
              <w:t>20__</w:t>
            </w:r>
            <w:r w:rsidR="00EF58E9" w:rsidRPr="00100F06">
              <w:rPr>
                <w:b/>
                <w:szCs w:val="20"/>
              </w:rPr>
              <w:t xml:space="preserve"> (the “Obligations”)</w:t>
            </w:r>
          </w:p>
        </w:tc>
      </w:tr>
    </w:tbl>
    <w:p w14:paraId="73CC91F8" w14:textId="245011FC" w:rsidR="0088281F" w:rsidRPr="00100F06" w:rsidRDefault="00571D74" w:rsidP="0088281F">
      <w:pPr>
        <w:pStyle w:val="BodyText"/>
        <w:tabs>
          <w:tab w:val="right" w:pos="10200"/>
        </w:tabs>
        <w:spacing w:after="120"/>
        <w:rPr>
          <w:szCs w:val="20"/>
        </w:rPr>
      </w:pPr>
      <w:r w:rsidRPr="00100F06">
        <w:rPr>
          <w:b/>
          <w:szCs w:val="20"/>
        </w:rPr>
        <w:t>Dated:</w:t>
      </w:r>
      <w:r w:rsidRPr="00100F06">
        <w:rPr>
          <w:szCs w:val="20"/>
        </w:rPr>
        <w:t xml:space="preserve"> </w:t>
      </w:r>
      <w:r w:rsidR="00EF58E9" w:rsidRPr="00100F06">
        <w:rPr>
          <w:szCs w:val="20"/>
        </w:rPr>
        <w:t>[</w:t>
      </w:r>
      <w:r w:rsidR="00EF58E9" w:rsidRPr="00100F06">
        <w:rPr>
          <w:rFonts w:ascii="Times New Roman Bold" w:hAnsi="Times New Roman Bold"/>
          <w:b/>
          <w:szCs w:val="20"/>
        </w:rPr>
        <w:t>INSERT DATED DATE</w:t>
      </w:r>
      <w:r w:rsidR="001D5AA0">
        <w:rPr>
          <w:rFonts w:ascii="Times New Roman Bold" w:hAnsi="Times New Roman Bold"/>
          <w:b/>
          <w:szCs w:val="20"/>
        </w:rPr>
        <w:t xml:space="preserve"> OF BONDS</w:t>
      </w:r>
      <w:r w:rsidR="00EF58E9" w:rsidRPr="00100F06">
        <w:rPr>
          <w:szCs w:val="20"/>
        </w:rPr>
        <w:t>]</w:t>
      </w:r>
      <w:r w:rsidRPr="00100F06">
        <w:rPr>
          <w:szCs w:val="20"/>
        </w:rPr>
        <w:tab/>
      </w:r>
      <w:r w:rsidRPr="00100F06">
        <w:rPr>
          <w:b/>
          <w:szCs w:val="20"/>
        </w:rPr>
        <w:t>Due:</w:t>
      </w:r>
      <w:r w:rsidR="00670337" w:rsidRPr="00100F06">
        <w:rPr>
          <w:szCs w:val="20"/>
        </w:rPr>
        <w:t xml:space="preserve"> [</w:t>
      </w:r>
      <w:r w:rsidR="00EF58E9" w:rsidRPr="00100F06">
        <w:rPr>
          <w:rFonts w:ascii="Times New Roman Bold" w:hAnsi="Times New Roman Bold"/>
          <w:b/>
          <w:szCs w:val="20"/>
        </w:rPr>
        <w:t>DATE</w:t>
      </w:r>
      <w:r w:rsidR="00670337" w:rsidRPr="00100F06">
        <w:rPr>
          <w:szCs w:val="20"/>
        </w:rPr>
        <w:t xml:space="preserve">] </w:t>
      </w:r>
    </w:p>
    <w:tbl>
      <w:tblPr>
        <w:tblW w:w="10308" w:type="dxa"/>
        <w:tblLook w:val="01E0" w:firstRow="1" w:lastRow="1" w:firstColumn="1" w:lastColumn="1" w:noHBand="0" w:noVBand="0"/>
      </w:tblPr>
      <w:tblGrid>
        <w:gridCol w:w="608"/>
        <w:gridCol w:w="1500"/>
        <w:gridCol w:w="838"/>
        <w:gridCol w:w="246"/>
        <w:gridCol w:w="4316"/>
        <w:gridCol w:w="2068"/>
        <w:gridCol w:w="732"/>
      </w:tblGrid>
      <w:tr w:rsidR="00100F06" w:rsidRPr="00100F06" w14:paraId="533CD441" w14:textId="77777777" w:rsidTr="00CB2AB6">
        <w:trPr>
          <w:gridBefore w:val="1"/>
          <w:wBefore w:w="608" w:type="dxa"/>
        </w:trPr>
        <w:tc>
          <w:tcPr>
            <w:tcW w:w="2338" w:type="dxa"/>
            <w:gridSpan w:val="2"/>
          </w:tcPr>
          <w:p w14:paraId="0A08D62D" w14:textId="5A8DF249" w:rsidR="00B45FCC" w:rsidRPr="00100F06" w:rsidRDefault="003E4998" w:rsidP="00EC6075">
            <w:pPr>
              <w:pStyle w:val="BodyText"/>
              <w:tabs>
                <w:tab w:val="left" w:pos="1400"/>
                <w:tab w:val="right" w:pos="10200"/>
              </w:tabs>
              <w:spacing w:after="120"/>
              <w:jc w:val="left"/>
              <w:rPr>
                <w:szCs w:val="20"/>
              </w:rPr>
            </w:pPr>
            <w:r>
              <w:rPr>
                <w:szCs w:val="20"/>
              </w:rPr>
              <w:t>[</w:t>
            </w:r>
            <w:r w:rsidR="006B3794">
              <w:rPr>
                <w:szCs w:val="20"/>
              </w:rPr>
              <w:t xml:space="preserve">No] </w:t>
            </w:r>
            <w:r w:rsidR="00B45FCC" w:rsidRPr="000056DE">
              <w:rPr>
                <w:szCs w:val="20"/>
              </w:rPr>
              <w:t>Interest:</w:t>
            </w:r>
          </w:p>
          <w:p w14:paraId="100D3239" w14:textId="77777777" w:rsidR="00395CED" w:rsidRPr="00100F06" w:rsidRDefault="00395CED" w:rsidP="00EC6075">
            <w:pPr>
              <w:pStyle w:val="BodyText"/>
              <w:tabs>
                <w:tab w:val="left" w:pos="1400"/>
                <w:tab w:val="right" w:pos="10200"/>
              </w:tabs>
              <w:spacing w:after="120"/>
              <w:jc w:val="left"/>
              <w:rPr>
                <w:szCs w:val="20"/>
              </w:rPr>
            </w:pPr>
          </w:p>
          <w:p w14:paraId="654C7F2F" w14:textId="0BD818DB" w:rsidR="00395CED" w:rsidRDefault="00395CED" w:rsidP="00EC6075">
            <w:pPr>
              <w:pStyle w:val="BodyText"/>
              <w:tabs>
                <w:tab w:val="left" w:pos="1400"/>
                <w:tab w:val="right" w:pos="10200"/>
              </w:tabs>
              <w:spacing w:after="120"/>
              <w:jc w:val="left"/>
              <w:rPr>
                <w:szCs w:val="20"/>
              </w:rPr>
            </w:pPr>
          </w:p>
          <w:p w14:paraId="7C3E3B02" w14:textId="77777777" w:rsidR="000056DE" w:rsidRPr="00100F06" w:rsidRDefault="000056DE" w:rsidP="00EC6075">
            <w:pPr>
              <w:pStyle w:val="BodyText"/>
              <w:tabs>
                <w:tab w:val="left" w:pos="1400"/>
                <w:tab w:val="right" w:pos="10200"/>
              </w:tabs>
              <w:spacing w:after="120"/>
              <w:jc w:val="left"/>
              <w:rPr>
                <w:szCs w:val="20"/>
              </w:rPr>
            </w:pPr>
          </w:p>
          <w:p w14:paraId="048CC35F" w14:textId="77777777" w:rsidR="00395CED" w:rsidRDefault="00395CED" w:rsidP="00EC6075">
            <w:pPr>
              <w:pStyle w:val="BodyText"/>
              <w:tabs>
                <w:tab w:val="left" w:pos="1400"/>
                <w:tab w:val="right" w:pos="10200"/>
              </w:tabs>
              <w:spacing w:after="120"/>
              <w:jc w:val="left"/>
              <w:rPr>
                <w:szCs w:val="20"/>
              </w:rPr>
            </w:pPr>
            <w:r w:rsidRPr="00100F06">
              <w:rPr>
                <w:szCs w:val="20"/>
              </w:rPr>
              <w:t>Record Date:</w:t>
            </w:r>
          </w:p>
          <w:p w14:paraId="42B81D0B" w14:textId="272FB7A1" w:rsidR="00CA6382" w:rsidRPr="00100F06" w:rsidRDefault="00CA6382" w:rsidP="00EC6075">
            <w:pPr>
              <w:pStyle w:val="BodyText"/>
              <w:tabs>
                <w:tab w:val="left" w:pos="1400"/>
                <w:tab w:val="right" w:pos="10200"/>
              </w:tabs>
              <w:spacing w:after="120"/>
              <w:jc w:val="left"/>
              <w:rPr>
                <w:szCs w:val="20"/>
              </w:rPr>
            </w:pPr>
            <w:r w:rsidRPr="00CB2AB6">
              <w:rPr>
                <w:b/>
                <w:bCs/>
                <w:szCs w:val="20"/>
              </w:rPr>
              <w:t>[If loan is zero interest, omit this entry.]</w:t>
            </w:r>
          </w:p>
        </w:tc>
        <w:tc>
          <w:tcPr>
            <w:tcW w:w="246" w:type="dxa"/>
          </w:tcPr>
          <w:p w14:paraId="2C3F0936" w14:textId="77777777" w:rsidR="00B45FCC" w:rsidRPr="00100F06" w:rsidRDefault="00B45FCC" w:rsidP="00EC6075">
            <w:pPr>
              <w:pStyle w:val="BodyText"/>
              <w:tabs>
                <w:tab w:val="left" w:pos="1400"/>
                <w:tab w:val="right" w:pos="10200"/>
              </w:tabs>
              <w:spacing w:after="120"/>
              <w:rPr>
                <w:szCs w:val="20"/>
              </w:rPr>
            </w:pPr>
          </w:p>
        </w:tc>
        <w:tc>
          <w:tcPr>
            <w:tcW w:w="7116" w:type="dxa"/>
            <w:gridSpan w:val="3"/>
          </w:tcPr>
          <w:p w14:paraId="3AC6AD29" w14:textId="1CC12DAD" w:rsidR="000056DE" w:rsidRPr="00100F06" w:rsidRDefault="000056DE" w:rsidP="00EC6075">
            <w:pPr>
              <w:pStyle w:val="BodyText"/>
              <w:tabs>
                <w:tab w:val="left" w:pos="1400"/>
                <w:tab w:val="right" w:pos="10200"/>
              </w:tabs>
              <w:spacing w:after="120"/>
              <w:rPr>
                <w:szCs w:val="20"/>
              </w:rPr>
            </w:pPr>
            <w:r w:rsidRPr="00CB2AB6">
              <w:rPr>
                <w:szCs w:val="20"/>
              </w:rPr>
              <w:t>[</w:t>
            </w:r>
            <w:r w:rsidR="003E5AA6" w:rsidRPr="000056DE">
              <w:rPr>
                <w:szCs w:val="20"/>
              </w:rPr>
              <w:t xml:space="preserve">Interest on the </w:t>
            </w:r>
            <w:r w:rsidR="00EF58E9" w:rsidRPr="000056DE">
              <w:rPr>
                <w:szCs w:val="20"/>
              </w:rPr>
              <w:t>Obligations</w:t>
            </w:r>
            <w:r w:rsidR="00B45FCC" w:rsidRPr="000056DE">
              <w:rPr>
                <w:szCs w:val="20"/>
              </w:rPr>
              <w:t xml:space="preserve"> will be payable on </w:t>
            </w:r>
            <w:r w:rsidR="00422C68" w:rsidRPr="000056DE">
              <w:rPr>
                <w:szCs w:val="20"/>
              </w:rPr>
              <w:t>_______</w:t>
            </w:r>
            <w:r w:rsidR="00B45FCC" w:rsidRPr="000056DE">
              <w:rPr>
                <w:szCs w:val="20"/>
              </w:rPr>
              <w:t xml:space="preserve"> and </w:t>
            </w:r>
            <w:r w:rsidR="00422C68" w:rsidRPr="000056DE">
              <w:rPr>
                <w:szCs w:val="20"/>
              </w:rPr>
              <w:t>____</w:t>
            </w:r>
            <w:r w:rsidR="00B45FCC" w:rsidRPr="000056DE">
              <w:rPr>
                <w:szCs w:val="20"/>
              </w:rPr>
              <w:t xml:space="preserve"> each year, commencing </w:t>
            </w:r>
            <w:r w:rsidR="00422C68" w:rsidRPr="000056DE">
              <w:rPr>
                <w:szCs w:val="20"/>
              </w:rPr>
              <w:t>_</w:t>
            </w:r>
            <w:r w:rsidR="00D64938" w:rsidRPr="000056DE">
              <w:rPr>
                <w:szCs w:val="20"/>
              </w:rPr>
              <w:t>_______</w:t>
            </w:r>
            <w:r w:rsidR="00422C68" w:rsidRPr="000056DE">
              <w:rPr>
                <w:szCs w:val="20"/>
              </w:rPr>
              <w:t>__, ____</w:t>
            </w:r>
            <w:r w:rsidR="00AD4375" w:rsidRPr="000056DE">
              <w:rPr>
                <w:szCs w:val="20"/>
              </w:rPr>
              <w:t xml:space="preserve"> (each an “Interest Payment Date”)</w:t>
            </w:r>
            <w:r w:rsidR="00B45FCC" w:rsidRPr="000056DE">
              <w:rPr>
                <w:szCs w:val="20"/>
              </w:rPr>
              <w:t>.</w:t>
            </w:r>
            <w:r w:rsidR="00EF58E9" w:rsidRPr="000056DE">
              <w:rPr>
                <w:szCs w:val="20"/>
              </w:rPr>
              <w:t xml:space="preserve">  The Obligations will bear interest at the rates per annum set forth</w:t>
            </w:r>
            <w:r w:rsidR="002744E7" w:rsidRPr="000056DE">
              <w:rPr>
                <w:szCs w:val="20"/>
              </w:rPr>
              <w:t xml:space="preserve"> in </w:t>
            </w:r>
            <w:r w:rsidR="00AD4375" w:rsidRPr="000056DE">
              <w:rPr>
                <w:szCs w:val="20"/>
              </w:rPr>
              <w:t>“</w:t>
            </w:r>
            <w:r w:rsidR="002744E7" w:rsidRPr="000056DE">
              <w:rPr>
                <w:szCs w:val="20"/>
              </w:rPr>
              <w:t xml:space="preserve">APPENDIX A </w:t>
            </w:r>
            <w:r w:rsidR="00CA6382">
              <w:rPr>
                <w:szCs w:val="20"/>
              </w:rPr>
              <w:t>–</w:t>
            </w:r>
            <w:r w:rsidR="002744E7" w:rsidRPr="000056DE">
              <w:rPr>
                <w:szCs w:val="20"/>
              </w:rPr>
              <w:t xml:space="preserve"> MATURITY SCHEDULE</w:t>
            </w:r>
            <w:r w:rsidR="00EF58E9" w:rsidRPr="000056DE">
              <w:rPr>
                <w:szCs w:val="20"/>
              </w:rPr>
              <w:t>.</w:t>
            </w:r>
            <w:r w:rsidR="00AD4375" w:rsidRPr="000056DE">
              <w:rPr>
                <w:szCs w:val="20"/>
              </w:rPr>
              <w:t>”</w:t>
            </w:r>
            <w:r>
              <w:rPr>
                <w:szCs w:val="20"/>
              </w:rPr>
              <w:t>]</w:t>
            </w:r>
            <w:r w:rsidR="006B3794">
              <w:rPr>
                <w:szCs w:val="20"/>
              </w:rPr>
              <w:t xml:space="preserve"> </w:t>
            </w:r>
            <w:r w:rsidR="006B3794" w:rsidRPr="00CB2AB6">
              <w:rPr>
                <w:b/>
                <w:bCs/>
                <w:szCs w:val="20"/>
              </w:rPr>
              <w:t>OR</w:t>
            </w:r>
            <w:r w:rsidR="006B3794">
              <w:rPr>
                <w:szCs w:val="20"/>
              </w:rPr>
              <w:t xml:space="preserve"> </w:t>
            </w:r>
            <w:r>
              <w:rPr>
                <w:szCs w:val="20"/>
              </w:rPr>
              <w:t>[</w:t>
            </w:r>
            <w:r w:rsidR="006B3794">
              <w:rPr>
                <w:szCs w:val="20"/>
              </w:rPr>
              <w:t xml:space="preserve">The Obligations </w:t>
            </w:r>
            <w:r>
              <w:rPr>
                <w:szCs w:val="20"/>
              </w:rPr>
              <w:t>wi</w:t>
            </w:r>
            <w:r w:rsidR="006B3794">
              <w:rPr>
                <w:szCs w:val="20"/>
              </w:rPr>
              <w:t>ll not bear interest nor contain any interest payments</w:t>
            </w:r>
            <w:r w:rsidR="0007251F">
              <w:rPr>
                <w:szCs w:val="20"/>
              </w:rPr>
              <w:t>.</w:t>
            </w:r>
          </w:p>
          <w:p w14:paraId="09E28C5B" w14:textId="6E9B764C" w:rsidR="00395CED" w:rsidRPr="00100F06" w:rsidRDefault="00395CED" w:rsidP="00395CED">
            <w:pPr>
              <w:autoSpaceDE w:val="0"/>
              <w:autoSpaceDN w:val="0"/>
              <w:adjustRightInd w:val="0"/>
              <w:rPr>
                <w:sz w:val="24"/>
              </w:rPr>
            </w:pPr>
            <w:r w:rsidRPr="00100F06">
              <w:rPr>
                <w:szCs w:val="20"/>
              </w:rPr>
              <w:t>The close of business on the last business day of the calendar month immediately preceding the applicable Maturity Date, commencing ________, ____</w:t>
            </w:r>
            <w:r w:rsidR="000B4932" w:rsidRPr="00100F06">
              <w:rPr>
                <w:sz w:val="24"/>
              </w:rPr>
              <w:t>.</w:t>
            </w:r>
            <w:r w:rsidR="00455EB9" w:rsidRPr="00100F06">
              <w:rPr>
                <w:sz w:val="24"/>
              </w:rPr>
              <w:t xml:space="preserve"> </w:t>
            </w:r>
          </w:p>
          <w:p w14:paraId="532F28CB" w14:textId="77777777" w:rsidR="00395CED" w:rsidRPr="00100F06" w:rsidRDefault="00395CED" w:rsidP="00395CED">
            <w:pPr>
              <w:autoSpaceDE w:val="0"/>
              <w:autoSpaceDN w:val="0"/>
              <w:adjustRightInd w:val="0"/>
              <w:rPr>
                <w:szCs w:val="20"/>
              </w:rPr>
            </w:pPr>
          </w:p>
        </w:tc>
      </w:tr>
      <w:tr w:rsidR="00100F06" w:rsidRPr="00100F06" w14:paraId="675A5FFF" w14:textId="77777777" w:rsidTr="00CB2AB6">
        <w:trPr>
          <w:gridBefore w:val="1"/>
          <w:wBefore w:w="608" w:type="dxa"/>
        </w:trPr>
        <w:tc>
          <w:tcPr>
            <w:tcW w:w="2338" w:type="dxa"/>
            <w:gridSpan w:val="2"/>
          </w:tcPr>
          <w:p w14:paraId="594BF424" w14:textId="6CAD4611" w:rsidR="00455EB9" w:rsidRDefault="00455EB9" w:rsidP="00EC6075">
            <w:pPr>
              <w:pStyle w:val="BodyText"/>
              <w:tabs>
                <w:tab w:val="left" w:pos="1400"/>
                <w:tab w:val="right" w:pos="10200"/>
              </w:tabs>
              <w:spacing w:after="120"/>
              <w:jc w:val="left"/>
              <w:rPr>
                <w:szCs w:val="20"/>
              </w:rPr>
            </w:pPr>
            <w:r w:rsidRPr="000056DE">
              <w:rPr>
                <w:szCs w:val="20"/>
              </w:rPr>
              <w:t>Date Interest Accrues:</w:t>
            </w:r>
          </w:p>
          <w:p w14:paraId="5FA799A7" w14:textId="02F94F90" w:rsidR="000056DE" w:rsidRPr="00CB2AB6" w:rsidRDefault="000056DE" w:rsidP="00EC6075">
            <w:pPr>
              <w:pStyle w:val="BodyText"/>
              <w:tabs>
                <w:tab w:val="left" w:pos="1400"/>
                <w:tab w:val="right" w:pos="10200"/>
              </w:tabs>
              <w:spacing w:after="120"/>
              <w:jc w:val="left"/>
              <w:rPr>
                <w:b/>
                <w:bCs/>
                <w:szCs w:val="20"/>
                <w:highlight w:val="yellow"/>
              </w:rPr>
            </w:pPr>
            <w:r w:rsidRPr="00CB2AB6">
              <w:rPr>
                <w:b/>
                <w:bCs/>
                <w:szCs w:val="20"/>
              </w:rPr>
              <w:t>[If loan is zero interest, omit this entry.]</w:t>
            </w:r>
          </w:p>
        </w:tc>
        <w:tc>
          <w:tcPr>
            <w:tcW w:w="246" w:type="dxa"/>
          </w:tcPr>
          <w:p w14:paraId="3BBE85EB" w14:textId="77777777" w:rsidR="00455EB9" w:rsidRPr="00100F06" w:rsidRDefault="00455EB9" w:rsidP="00EC6075">
            <w:pPr>
              <w:pStyle w:val="BodyText"/>
              <w:tabs>
                <w:tab w:val="left" w:pos="1400"/>
                <w:tab w:val="right" w:pos="10200"/>
              </w:tabs>
              <w:spacing w:after="120"/>
              <w:rPr>
                <w:szCs w:val="20"/>
              </w:rPr>
            </w:pPr>
          </w:p>
        </w:tc>
        <w:tc>
          <w:tcPr>
            <w:tcW w:w="7116" w:type="dxa"/>
            <w:gridSpan w:val="3"/>
          </w:tcPr>
          <w:p w14:paraId="17245194" w14:textId="353DFF6E" w:rsidR="00455EB9" w:rsidRPr="00100F06" w:rsidRDefault="00455EB9" w:rsidP="00EC6075">
            <w:pPr>
              <w:pStyle w:val="BodyText"/>
              <w:tabs>
                <w:tab w:val="left" w:pos="1500"/>
                <w:tab w:val="right" w:pos="10200"/>
              </w:tabs>
              <w:spacing w:after="120"/>
              <w:rPr>
                <w:szCs w:val="20"/>
              </w:rPr>
            </w:pPr>
            <w:r w:rsidRPr="000056DE">
              <w:rPr>
                <w:szCs w:val="20"/>
              </w:rPr>
              <w:t>Each Bond shall bear interest from the Delivery Date thereof or the most recent Interest Payment Date to which interest has been paid or provided for at the rate set forth, such interest payable semian</w:t>
            </w:r>
            <w:r w:rsidR="00A712CD" w:rsidRPr="000056DE">
              <w:rPr>
                <w:szCs w:val="20"/>
              </w:rPr>
              <w:t>nually on ________ and ________</w:t>
            </w:r>
            <w:r w:rsidRPr="000056DE">
              <w:rPr>
                <w:szCs w:val="20"/>
              </w:rPr>
              <w:t xml:space="preserve"> of each year until the earliest of maturity or prior redemption, commencing on ________, or ________, immediately following the Delivery Date.</w:t>
            </w:r>
            <w:r w:rsidR="003E4998">
              <w:rPr>
                <w:szCs w:val="20"/>
              </w:rPr>
              <w:t>]</w:t>
            </w:r>
          </w:p>
        </w:tc>
      </w:tr>
      <w:tr w:rsidR="00100F06" w:rsidRPr="00100F06" w14:paraId="303083C5" w14:textId="77777777" w:rsidTr="00CB2AB6">
        <w:trPr>
          <w:gridBefore w:val="1"/>
          <w:wBefore w:w="608" w:type="dxa"/>
        </w:trPr>
        <w:tc>
          <w:tcPr>
            <w:tcW w:w="2338" w:type="dxa"/>
            <w:gridSpan w:val="2"/>
          </w:tcPr>
          <w:p w14:paraId="1121B38C" w14:textId="77777777" w:rsidR="00B45FCC" w:rsidRPr="00100F06" w:rsidRDefault="00B45FCC" w:rsidP="00EC6075">
            <w:pPr>
              <w:pStyle w:val="BodyText"/>
              <w:tabs>
                <w:tab w:val="left" w:pos="1400"/>
                <w:tab w:val="right" w:pos="10200"/>
              </w:tabs>
              <w:spacing w:after="120"/>
              <w:jc w:val="left"/>
              <w:rPr>
                <w:szCs w:val="20"/>
              </w:rPr>
            </w:pPr>
            <w:r w:rsidRPr="00100F06">
              <w:rPr>
                <w:szCs w:val="20"/>
              </w:rPr>
              <w:t>Redemption:</w:t>
            </w:r>
          </w:p>
        </w:tc>
        <w:tc>
          <w:tcPr>
            <w:tcW w:w="246" w:type="dxa"/>
          </w:tcPr>
          <w:p w14:paraId="54F1C9A4" w14:textId="77777777" w:rsidR="00B45FCC" w:rsidRPr="00100F06" w:rsidRDefault="00B45FCC" w:rsidP="00EC6075">
            <w:pPr>
              <w:pStyle w:val="BodyText"/>
              <w:tabs>
                <w:tab w:val="left" w:pos="1400"/>
                <w:tab w:val="right" w:pos="10200"/>
              </w:tabs>
              <w:spacing w:after="120"/>
              <w:rPr>
                <w:szCs w:val="20"/>
              </w:rPr>
            </w:pPr>
          </w:p>
        </w:tc>
        <w:tc>
          <w:tcPr>
            <w:tcW w:w="7116" w:type="dxa"/>
            <w:gridSpan w:val="3"/>
          </w:tcPr>
          <w:p w14:paraId="5AD172DE" w14:textId="77777777" w:rsidR="00B45FCC" w:rsidRPr="00100F06" w:rsidRDefault="00B45FCC" w:rsidP="00EC6075">
            <w:pPr>
              <w:pStyle w:val="BodyText"/>
              <w:tabs>
                <w:tab w:val="left" w:pos="1500"/>
                <w:tab w:val="right" w:pos="10200"/>
              </w:tabs>
              <w:spacing w:after="120"/>
              <w:rPr>
                <w:szCs w:val="20"/>
              </w:rPr>
            </w:pPr>
            <w:r w:rsidRPr="00100F06">
              <w:rPr>
                <w:szCs w:val="20"/>
              </w:rPr>
              <w:t xml:space="preserve">The </w:t>
            </w:r>
            <w:r w:rsidR="00EF58E9" w:rsidRPr="00100F06">
              <w:rPr>
                <w:szCs w:val="20"/>
              </w:rPr>
              <w:t>Obligations</w:t>
            </w:r>
            <w:r w:rsidRPr="00100F06">
              <w:rPr>
                <w:szCs w:val="20"/>
              </w:rPr>
              <w:t xml:space="preserve"> are subject to redemption</w:t>
            </w:r>
            <w:r w:rsidR="00DF26E4" w:rsidRPr="00100F06">
              <w:rPr>
                <w:szCs w:val="20"/>
              </w:rPr>
              <w:t xml:space="preserve"> prior to maturity as provided </w:t>
            </w:r>
            <w:r w:rsidRPr="00100F06">
              <w:rPr>
                <w:szCs w:val="20"/>
              </w:rPr>
              <w:t>herein.  See “</w:t>
            </w:r>
            <w:r w:rsidR="00EF58E9" w:rsidRPr="00100F06">
              <w:rPr>
                <w:szCs w:val="20"/>
              </w:rPr>
              <w:t>THE OBLIGATIONS</w:t>
            </w:r>
            <w:r w:rsidRPr="00100F06">
              <w:rPr>
                <w:szCs w:val="20"/>
              </w:rPr>
              <w:t xml:space="preserve"> - Redemption Provisions” herein.  </w:t>
            </w:r>
          </w:p>
        </w:tc>
      </w:tr>
      <w:tr w:rsidR="00100F06" w:rsidRPr="00100F06" w14:paraId="63690780" w14:textId="77777777" w:rsidTr="00CB2AB6">
        <w:trPr>
          <w:gridBefore w:val="1"/>
          <w:wBefore w:w="608" w:type="dxa"/>
        </w:trPr>
        <w:tc>
          <w:tcPr>
            <w:tcW w:w="2338" w:type="dxa"/>
            <w:gridSpan w:val="2"/>
          </w:tcPr>
          <w:p w14:paraId="503BDD3B" w14:textId="77777777" w:rsidR="00B45FCC" w:rsidRPr="00100F06" w:rsidRDefault="00EF58E9" w:rsidP="00EC6075">
            <w:pPr>
              <w:pStyle w:val="BodyText"/>
              <w:tabs>
                <w:tab w:val="left" w:pos="1400"/>
                <w:tab w:val="right" w:pos="10200"/>
              </w:tabs>
              <w:spacing w:after="120"/>
              <w:jc w:val="left"/>
              <w:rPr>
                <w:szCs w:val="20"/>
              </w:rPr>
            </w:pPr>
            <w:r w:rsidRPr="00100F06">
              <w:rPr>
                <w:szCs w:val="20"/>
              </w:rPr>
              <w:t>Authorized Denominations</w:t>
            </w:r>
            <w:r w:rsidR="00B45FCC" w:rsidRPr="00100F06">
              <w:rPr>
                <w:szCs w:val="20"/>
              </w:rPr>
              <w:t>:</w:t>
            </w:r>
          </w:p>
        </w:tc>
        <w:tc>
          <w:tcPr>
            <w:tcW w:w="246" w:type="dxa"/>
          </w:tcPr>
          <w:p w14:paraId="23A2F0E9" w14:textId="77777777" w:rsidR="00B45FCC" w:rsidRPr="00100F06" w:rsidRDefault="00B45FCC" w:rsidP="00EC6075">
            <w:pPr>
              <w:pStyle w:val="BodyText"/>
              <w:tabs>
                <w:tab w:val="left" w:pos="1400"/>
                <w:tab w:val="right" w:pos="10200"/>
              </w:tabs>
              <w:spacing w:after="120"/>
              <w:rPr>
                <w:szCs w:val="20"/>
              </w:rPr>
            </w:pPr>
          </w:p>
        </w:tc>
        <w:tc>
          <w:tcPr>
            <w:tcW w:w="7116" w:type="dxa"/>
            <w:gridSpan w:val="3"/>
          </w:tcPr>
          <w:p w14:paraId="3D00D145" w14:textId="77777777" w:rsidR="00B45FCC" w:rsidRPr="00100F06" w:rsidRDefault="00B45FCC" w:rsidP="00EC6075">
            <w:pPr>
              <w:pStyle w:val="BodyText"/>
              <w:tabs>
                <w:tab w:val="left" w:pos="1400"/>
                <w:tab w:val="right" w:pos="10200"/>
              </w:tabs>
              <w:spacing w:after="120"/>
              <w:rPr>
                <w:szCs w:val="20"/>
              </w:rPr>
            </w:pPr>
            <w:r w:rsidRPr="00100F06">
              <w:rPr>
                <w:szCs w:val="20"/>
              </w:rPr>
              <w:t xml:space="preserve">The </w:t>
            </w:r>
            <w:r w:rsidR="00EF58E9" w:rsidRPr="00100F06">
              <w:rPr>
                <w:szCs w:val="20"/>
              </w:rPr>
              <w:t>Obligations</w:t>
            </w:r>
            <w:r w:rsidR="002744E7" w:rsidRPr="00100F06">
              <w:rPr>
                <w:szCs w:val="20"/>
              </w:rPr>
              <w:t xml:space="preserve"> </w:t>
            </w:r>
            <w:r w:rsidRPr="00100F06">
              <w:rPr>
                <w:szCs w:val="20"/>
              </w:rPr>
              <w:t xml:space="preserve">are being issued as fully registered bonds in denominations of </w:t>
            </w:r>
            <w:r w:rsidRPr="00100F06">
              <w:rPr>
                <w:b/>
                <w:szCs w:val="20"/>
              </w:rPr>
              <w:t>$</w:t>
            </w:r>
            <w:r w:rsidR="00EF58E9" w:rsidRPr="00100F06">
              <w:rPr>
                <w:b/>
                <w:szCs w:val="20"/>
              </w:rPr>
              <w:t>5</w:t>
            </w:r>
            <w:r w:rsidRPr="00100F06">
              <w:rPr>
                <w:b/>
                <w:szCs w:val="20"/>
              </w:rPr>
              <w:t>,000</w:t>
            </w:r>
            <w:r w:rsidR="002744E7" w:rsidRPr="00100F06">
              <w:rPr>
                <w:szCs w:val="20"/>
              </w:rPr>
              <w:t>, or any integral multiple thereof</w:t>
            </w:r>
            <w:r w:rsidRPr="00100F06">
              <w:rPr>
                <w:szCs w:val="20"/>
              </w:rPr>
              <w:t xml:space="preserve">. </w:t>
            </w:r>
          </w:p>
        </w:tc>
      </w:tr>
      <w:tr w:rsidR="00100F06" w:rsidRPr="00100F06" w14:paraId="475285C6" w14:textId="77777777" w:rsidTr="00CB2AB6">
        <w:trPr>
          <w:gridBefore w:val="1"/>
          <w:wBefore w:w="608" w:type="dxa"/>
        </w:trPr>
        <w:tc>
          <w:tcPr>
            <w:tcW w:w="2338" w:type="dxa"/>
            <w:gridSpan w:val="2"/>
          </w:tcPr>
          <w:p w14:paraId="4F51A59F" w14:textId="77777777" w:rsidR="003E5AA6" w:rsidRPr="00100F06" w:rsidRDefault="00EF58E9" w:rsidP="00EC6075">
            <w:pPr>
              <w:pStyle w:val="BodyText"/>
              <w:tabs>
                <w:tab w:val="left" w:pos="1400"/>
                <w:tab w:val="right" w:pos="10200"/>
              </w:tabs>
              <w:spacing w:after="120"/>
              <w:jc w:val="left"/>
              <w:rPr>
                <w:szCs w:val="20"/>
              </w:rPr>
            </w:pPr>
            <w:r w:rsidRPr="00100F06">
              <w:rPr>
                <w:szCs w:val="20"/>
              </w:rPr>
              <w:t>Paying Agent/Registrar/Registrar</w:t>
            </w:r>
            <w:r w:rsidR="003E5AA6" w:rsidRPr="00100F06">
              <w:rPr>
                <w:szCs w:val="20"/>
              </w:rPr>
              <w:t>:</w:t>
            </w:r>
          </w:p>
        </w:tc>
        <w:tc>
          <w:tcPr>
            <w:tcW w:w="246" w:type="dxa"/>
          </w:tcPr>
          <w:p w14:paraId="0A4BA2BA" w14:textId="77777777" w:rsidR="003E5AA6" w:rsidRPr="00100F06" w:rsidRDefault="003E5AA6" w:rsidP="00EC6075">
            <w:pPr>
              <w:pStyle w:val="BodyText"/>
              <w:tabs>
                <w:tab w:val="left" w:pos="1400"/>
                <w:tab w:val="right" w:pos="10200"/>
              </w:tabs>
              <w:spacing w:after="120"/>
              <w:rPr>
                <w:szCs w:val="20"/>
              </w:rPr>
            </w:pPr>
          </w:p>
        </w:tc>
        <w:tc>
          <w:tcPr>
            <w:tcW w:w="7116" w:type="dxa"/>
            <w:gridSpan w:val="3"/>
          </w:tcPr>
          <w:p w14:paraId="12AE6482" w14:textId="77777777" w:rsidR="003E5AA6" w:rsidRPr="00100F06" w:rsidRDefault="003E5AA6" w:rsidP="00EC6075">
            <w:pPr>
              <w:pStyle w:val="BodyText"/>
              <w:tabs>
                <w:tab w:val="left" w:pos="1400"/>
                <w:tab w:val="right" w:pos="10200"/>
              </w:tabs>
              <w:spacing w:after="120"/>
              <w:rPr>
                <w:szCs w:val="20"/>
              </w:rPr>
            </w:pPr>
            <w:r w:rsidRPr="00100F06">
              <w:rPr>
                <w:szCs w:val="20"/>
              </w:rPr>
              <w:t>The paying agent (“</w:t>
            </w:r>
            <w:r w:rsidR="00EF58E9" w:rsidRPr="00100F06">
              <w:rPr>
                <w:szCs w:val="20"/>
              </w:rPr>
              <w:t>Paying Agent/Registrar/Registrar</w:t>
            </w:r>
            <w:r w:rsidRPr="00100F06">
              <w:rPr>
                <w:szCs w:val="20"/>
              </w:rPr>
              <w:t xml:space="preserve">”) for the </w:t>
            </w:r>
            <w:r w:rsidR="00EF58E9" w:rsidRPr="00100F06">
              <w:rPr>
                <w:szCs w:val="20"/>
              </w:rPr>
              <w:t>Obligations</w:t>
            </w:r>
            <w:r w:rsidRPr="00100F06">
              <w:rPr>
                <w:szCs w:val="20"/>
              </w:rPr>
              <w:t xml:space="preserve"> is [</w:t>
            </w:r>
            <w:r w:rsidRPr="00100F06">
              <w:rPr>
                <w:rFonts w:ascii="Times New Roman Bold" w:hAnsi="Times New Roman Bold"/>
                <w:b/>
                <w:szCs w:val="20"/>
              </w:rPr>
              <w:t>NAME OF BANK</w:t>
            </w:r>
            <w:r w:rsidRPr="00100F06">
              <w:rPr>
                <w:szCs w:val="20"/>
              </w:rPr>
              <w:t>].</w:t>
            </w:r>
          </w:p>
        </w:tc>
      </w:tr>
      <w:tr w:rsidR="00100F06" w:rsidRPr="00100F06" w14:paraId="2D89EDDB" w14:textId="77777777" w:rsidTr="00CB2AB6">
        <w:trPr>
          <w:gridBefore w:val="1"/>
          <w:wBefore w:w="608" w:type="dxa"/>
        </w:trPr>
        <w:tc>
          <w:tcPr>
            <w:tcW w:w="2338" w:type="dxa"/>
            <w:gridSpan w:val="2"/>
          </w:tcPr>
          <w:p w14:paraId="43E2DFC3" w14:textId="77777777" w:rsidR="00B45FCC" w:rsidRPr="00100F06" w:rsidRDefault="003E5AA6" w:rsidP="00EC6075">
            <w:pPr>
              <w:pStyle w:val="BodyText"/>
              <w:tabs>
                <w:tab w:val="left" w:pos="1400"/>
                <w:tab w:val="right" w:pos="10200"/>
              </w:tabs>
              <w:spacing w:after="120"/>
              <w:jc w:val="left"/>
              <w:rPr>
                <w:szCs w:val="20"/>
              </w:rPr>
            </w:pPr>
            <w:r w:rsidRPr="00100F06">
              <w:rPr>
                <w:szCs w:val="20"/>
              </w:rPr>
              <w:t>Book-Entry-Only System</w:t>
            </w:r>
          </w:p>
        </w:tc>
        <w:tc>
          <w:tcPr>
            <w:tcW w:w="246" w:type="dxa"/>
          </w:tcPr>
          <w:p w14:paraId="71AF05B7" w14:textId="77777777" w:rsidR="00B45FCC" w:rsidRPr="00100F06" w:rsidRDefault="00B45FCC" w:rsidP="00EC6075">
            <w:pPr>
              <w:pStyle w:val="BodyText"/>
              <w:tabs>
                <w:tab w:val="left" w:pos="1400"/>
                <w:tab w:val="right" w:pos="10200"/>
              </w:tabs>
              <w:spacing w:after="120"/>
              <w:rPr>
                <w:szCs w:val="20"/>
              </w:rPr>
            </w:pPr>
          </w:p>
        </w:tc>
        <w:tc>
          <w:tcPr>
            <w:tcW w:w="7116" w:type="dxa"/>
            <w:gridSpan w:val="3"/>
          </w:tcPr>
          <w:p w14:paraId="627B416D" w14:textId="4F00CF8C" w:rsidR="00B45FCC" w:rsidRPr="00100F06" w:rsidRDefault="003E5AA6" w:rsidP="00AE0D16">
            <w:pPr>
              <w:pStyle w:val="BodyText"/>
              <w:tabs>
                <w:tab w:val="left" w:pos="1400"/>
                <w:tab w:val="right" w:pos="10200"/>
              </w:tabs>
              <w:spacing w:after="120"/>
              <w:rPr>
                <w:szCs w:val="20"/>
              </w:rPr>
            </w:pPr>
            <w:r w:rsidRPr="00100F06">
              <w:rPr>
                <w:szCs w:val="20"/>
              </w:rPr>
              <w:t xml:space="preserve">Upon initial issuance, the ownership of the </w:t>
            </w:r>
            <w:r w:rsidR="00EF58E9" w:rsidRPr="00100F06">
              <w:rPr>
                <w:szCs w:val="20"/>
              </w:rPr>
              <w:t>Obligations</w:t>
            </w:r>
            <w:r w:rsidRPr="00100F06">
              <w:rPr>
                <w:szCs w:val="20"/>
              </w:rPr>
              <w:t xml:space="preserve"> will be registered in the registration books of the Issuer kept by the </w:t>
            </w:r>
            <w:r w:rsidR="002744E7" w:rsidRPr="00100F06">
              <w:rPr>
                <w:szCs w:val="20"/>
              </w:rPr>
              <w:t>Paying Agent/Registrar</w:t>
            </w:r>
            <w:r w:rsidRPr="00100F06">
              <w:rPr>
                <w:szCs w:val="20"/>
              </w:rPr>
              <w:t xml:space="preserve">, in the name of Cede &amp; Co., as nominee of The Depository Trust Company, New York, New York (“DTC”) to which principal, redemption premium, if any, and interest payments on the </w:t>
            </w:r>
            <w:r w:rsidR="00EF58E9" w:rsidRPr="00100F06">
              <w:rPr>
                <w:szCs w:val="20"/>
              </w:rPr>
              <w:t>Obligations</w:t>
            </w:r>
            <w:r w:rsidR="000056DE">
              <w:rPr>
                <w:szCs w:val="20"/>
              </w:rPr>
              <w:t>, if any,</w:t>
            </w:r>
            <w:r w:rsidR="00C04F20" w:rsidRPr="00100F06">
              <w:rPr>
                <w:szCs w:val="20"/>
              </w:rPr>
              <w:t xml:space="preserve"> will be made.   The p</w:t>
            </w:r>
            <w:r w:rsidR="003509AA" w:rsidRPr="00100F06">
              <w:rPr>
                <w:szCs w:val="20"/>
              </w:rPr>
              <w:t>urchasers</w:t>
            </w:r>
            <w:r w:rsidRPr="00100F06">
              <w:rPr>
                <w:szCs w:val="20"/>
              </w:rPr>
              <w:t xml:space="preserve"> of the </w:t>
            </w:r>
            <w:r w:rsidR="00EF58E9" w:rsidRPr="00100F06">
              <w:rPr>
                <w:szCs w:val="20"/>
              </w:rPr>
              <w:t>Obligations</w:t>
            </w:r>
            <w:r w:rsidRPr="00100F06">
              <w:rPr>
                <w:szCs w:val="20"/>
              </w:rPr>
              <w:t xml:space="preserve"> will not receive physical delivery of bond certificates.  Principal of, interest, and premium if any, on the </w:t>
            </w:r>
            <w:r w:rsidR="00EF58E9" w:rsidRPr="00100F06">
              <w:rPr>
                <w:szCs w:val="20"/>
              </w:rPr>
              <w:t>Obligations</w:t>
            </w:r>
            <w:r w:rsidRPr="00100F06">
              <w:rPr>
                <w:szCs w:val="20"/>
              </w:rPr>
              <w:t xml:space="preserve"> will be payable at the designated office of the </w:t>
            </w:r>
            <w:r w:rsidR="00EF58E9" w:rsidRPr="00100F06">
              <w:rPr>
                <w:szCs w:val="20"/>
              </w:rPr>
              <w:t>Paying Agent/Registrar</w:t>
            </w:r>
            <w:r w:rsidRPr="00100F06">
              <w:rPr>
                <w:szCs w:val="20"/>
              </w:rPr>
              <w:t xml:space="preserve"> in ___</w:t>
            </w:r>
            <w:r w:rsidR="00D64938" w:rsidRPr="00100F06">
              <w:rPr>
                <w:szCs w:val="20"/>
              </w:rPr>
              <w:t>____</w:t>
            </w:r>
            <w:r w:rsidRPr="00100F06">
              <w:rPr>
                <w:szCs w:val="20"/>
              </w:rPr>
              <w:t xml:space="preserve">____, Texas as the same become due and payable. </w:t>
            </w:r>
          </w:p>
        </w:tc>
      </w:tr>
      <w:tr w:rsidR="00100F06" w:rsidRPr="00100F06" w14:paraId="114C7CB6" w14:textId="77777777" w:rsidTr="00CB2AB6">
        <w:trPr>
          <w:gridBefore w:val="1"/>
          <w:wBefore w:w="608" w:type="dxa"/>
        </w:trPr>
        <w:tc>
          <w:tcPr>
            <w:tcW w:w="2338" w:type="dxa"/>
            <w:gridSpan w:val="2"/>
          </w:tcPr>
          <w:p w14:paraId="1F76BCAF" w14:textId="77777777" w:rsidR="00D37104" w:rsidRPr="00100F06" w:rsidRDefault="003E5AA6" w:rsidP="00EC6075">
            <w:pPr>
              <w:pStyle w:val="BodyText"/>
              <w:tabs>
                <w:tab w:val="left" w:pos="1400"/>
                <w:tab w:val="right" w:pos="10200"/>
              </w:tabs>
              <w:spacing w:after="120"/>
              <w:jc w:val="left"/>
              <w:rPr>
                <w:szCs w:val="20"/>
              </w:rPr>
            </w:pPr>
            <w:r w:rsidRPr="00100F06">
              <w:rPr>
                <w:szCs w:val="20"/>
              </w:rPr>
              <w:t>Issuer:</w:t>
            </w:r>
          </w:p>
        </w:tc>
        <w:tc>
          <w:tcPr>
            <w:tcW w:w="246" w:type="dxa"/>
          </w:tcPr>
          <w:p w14:paraId="29313C0C" w14:textId="77777777" w:rsidR="003E5AA6" w:rsidRPr="00100F06" w:rsidRDefault="003E5AA6" w:rsidP="00EC6075">
            <w:pPr>
              <w:pStyle w:val="BodyText"/>
              <w:tabs>
                <w:tab w:val="left" w:pos="1400"/>
                <w:tab w:val="right" w:pos="10200"/>
              </w:tabs>
              <w:spacing w:after="120"/>
              <w:rPr>
                <w:szCs w:val="20"/>
              </w:rPr>
            </w:pPr>
          </w:p>
        </w:tc>
        <w:tc>
          <w:tcPr>
            <w:tcW w:w="7116" w:type="dxa"/>
            <w:gridSpan w:val="3"/>
          </w:tcPr>
          <w:p w14:paraId="60D97438" w14:textId="77777777" w:rsidR="00DA528D" w:rsidRPr="00100F06" w:rsidRDefault="003E5AA6" w:rsidP="00EC6075">
            <w:pPr>
              <w:pStyle w:val="BodyText"/>
              <w:tabs>
                <w:tab w:val="left" w:pos="1400"/>
                <w:tab w:val="right" w:pos="10200"/>
              </w:tabs>
              <w:spacing w:after="120"/>
              <w:rPr>
                <w:szCs w:val="20"/>
              </w:rPr>
            </w:pPr>
            <w:r w:rsidRPr="00100F06">
              <w:rPr>
                <w:szCs w:val="20"/>
              </w:rPr>
              <w:t>[</w:t>
            </w:r>
            <w:r w:rsidRPr="00100F06">
              <w:rPr>
                <w:rFonts w:ascii="Times New Roman Bold" w:hAnsi="Times New Roman Bold"/>
                <w:b/>
                <w:szCs w:val="20"/>
              </w:rPr>
              <w:t xml:space="preserve">NAME OF </w:t>
            </w:r>
            <w:r w:rsidR="00EF58E9" w:rsidRPr="00100F06">
              <w:rPr>
                <w:rFonts w:ascii="Times New Roman Bold" w:hAnsi="Times New Roman Bold"/>
                <w:b/>
                <w:szCs w:val="20"/>
              </w:rPr>
              <w:t>ISSUER</w:t>
            </w:r>
            <w:r w:rsidRPr="00100F06">
              <w:rPr>
                <w:szCs w:val="20"/>
              </w:rPr>
              <w:t xml:space="preserve">].  </w:t>
            </w:r>
          </w:p>
        </w:tc>
      </w:tr>
      <w:tr w:rsidR="00100F06" w:rsidRPr="00100F06" w14:paraId="6AFB30D7" w14:textId="77777777" w:rsidTr="00CB2AB6">
        <w:trPr>
          <w:gridBefore w:val="1"/>
          <w:wBefore w:w="608" w:type="dxa"/>
        </w:trPr>
        <w:tc>
          <w:tcPr>
            <w:tcW w:w="2338" w:type="dxa"/>
            <w:gridSpan w:val="2"/>
          </w:tcPr>
          <w:p w14:paraId="3E5908F7" w14:textId="77777777" w:rsidR="00EF58E9" w:rsidRPr="00100F06" w:rsidRDefault="00EF58E9" w:rsidP="00EC6075">
            <w:pPr>
              <w:pStyle w:val="BodyText"/>
              <w:tabs>
                <w:tab w:val="left" w:pos="1400"/>
                <w:tab w:val="right" w:pos="10200"/>
              </w:tabs>
              <w:spacing w:after="120"/>
              <w:jc w:val="left"/>
              <w:rPr>
                <w:szCs w:val="20"/>
              </w:rPr>
            </w:pPr>
            <w:r w:rsidRPr="00100F06">
              <w:rPr>
                <w:szCs w:val="20"/>
              </w:rPr>
              <w:t>Official Action:</w:t>
            </w:r>
          </w:p>
        </w:tc>
        <w:tc>
          <w:tcPr>
            <w:tcW w:w="246" w:type="dxa"/>
          </w:tcPr>
          <w:p w14:paraId="78B9C411" w14:textId="77777777" w:rsidR="00EF58E9" w:rsidRPr="00100F06" w:rsidRDefault="00EF58E9" w:rsidP="00EC6075">
            <w:pPr>
              <w:pStyle w:val="BodyText"/>
              <w:tabs>
                <w:tab w:val="left" w:pos="1400"/>
                <w:tab w:val="right" w:pos="10200"/>
              </w:tabs>
              <w:spacing w:after="120"/>
              <w:rPr>
                <w:szCs w:val="20"/>
              </w:rPr>
            </w:pPr>
          </w:p>
        </w:tc>
        <w:tc>
          <w:tcPr>
            <w:tcW w:w="7116" w:type="dxa"/>
            <w:gridSpan w:val="3"/>
          </w:tcPr>
          <w:p w14:paraId="09A3C64D" w14:textId="2ECEB5DB" w:rsidR="00EF58E9" w:rsidRPr="00100F06" w:rsidRDefault="00EF58E9" w:rsidP="00EC6075">
            <w:pPr>
              <w:pStyle w:val="BodyText"/>
              <w:tabs>
                <w:tab w:val="left" w:pos="1400"/>
                <w:tab w:val="right" w:pos="10200"/>
              </w:tabs>
              <w:spacing w:after="120"/>
              <w:rPr>
                <w:szCs w:val="20"/>
              </w:rPr>
            </w:pPr>
            <w:r w:rsidRPr="00100F06">
              <w:rPr>
                <w:szCs w:val="20"/>
              </w:rPr>
              <w:t>[</w:t>
            </w:r>
            <w:r w:rsidR="00DF5450" w:rsidRPr="00100F06">
              <w:rPr>
                <w:rFonts w:ascii="Times New Roman Bold" w:hAnsi="Times New Roman Bold"/>
                <w:b/>
                <w:szCs w:val="20"/>
              </w:rPr>
              <w:t>ORDER/ORDINANCE/RESOLUTION</w:t>
            </w:r>
            <w:r w:rsidR="00807DE3" w:rsidRPr="00100F06">
              <w:rPr>
                <w:rFonts w:ascii="Times New Roman Bold" w:hAnsi="Times New Roman Bold"/>
                <w:b/>
                <w:szCs w:val="20"/>
              </w:rPr>
              <w:t>,</w:t>
            </w:r>
            <w:r w:rsidR="00DF5450" w:rsidRPr="00100F06">
              <w:rPr>
                <w:rFonts w:ascii="Times New Roman Bold" w:hAnsi="Times New Roman Bold"/>
                <w:b/>
                <w:szCs w:val="20"/>
              </w:rPr>
              <w:t xml:space="preserve"> AS APPROPRIATE,</w:t>
            </w:r>
            <w:r w:rsidR="00DF5450" w:rsidRPr="00100F06">
              <w:rPr>
                <w:szCs w:val="20"/>
              </w:rPr>
              <w:t>] dated __</w:t>
            </w:r>
            <w:r w:rsidR="00D64938" w:rsidRPr="00100F06">
              <w:rPr>
                <w:szCs w:val="20"/>
              </w:rPr>
              <w:t>__</w:t>
            </w:r>
            <w:r w:rsidR="00DF5450" w:rsidRPr="00100F06">
              <w:rPr>
                <w:szCs w:val="20"/>
              </w:rPr>
              <w:t>__, 20__.</w:t>
            </w:r>
          </w:p>
        </w:tc>
      </w:tr>
      <w:tr w:rsidR="00100F06" w:rsidRPr="00100F06" w14:paraId="2F877316" w14:textId="77777777" w:rsidTr="00CB2AB6">
        <w:trPr>
          <w:gridBefore w:val="1"/>
          <w:wBefore w:w="608" w:type="dxa"/>
        </w:trPr>
        <w:tc>
          <w:tcPr>
            <w:tcW w:w="2338" w:type="dxa"/>
            <w:gridSpan w:val="2"/>
          </w:tcPr>
          <w:p w14:paraId="418DA323" w14:textId="77777777" w:rsidR="00DF5450" w:rsidRPr="00100F06" w:rsidRDefault="00DF5450" w:rsidP="00EC6075">
            <w:pPr>
              <w:pStyle w:val="BodyText"/>
              <w:tabs>
                <w:tab w:val="left" w:pos="1400"/>
                <w:tab w:val="right" w:pos="10200"/>
              </w:tabs>
              <w:spacing w:after="120"/>
              <w:jc w:val="left"/>
              <w:rPr>
                <w:szCs w:val="20"/>
              </w:rPr>
            </w:pPr>
            <w:r w:rsidRPr="00100F06">
              <w:rPr>
                <w:szCs w:val="20"/>
              </w:rPr>
              <w:t>Purpose:</w:t>
            </w:r>
          </w:p>
        </w:tc>
        <w:tc>
          <w:tcPr>
            <w:tcW w:w="246" w:type="dxa"/>
          </w:tcPr>
          <w:p w14:paraId="71B85971" w14:textId="77777777" w:rsidR="00DF5450" w:rsidRPr="00100F06" w:rsidRDefault="00DF5450" w:rsidP="00EC6075">
            <w:pPr>
              <w:pStyle w:val="BodyText"/>
              <w:tabs>
                <w:tab w:val="left" w:pos="1400"/>
                <w:tab w:val="right" w:pos="10200"/>
              </w:tabs>
              <w:spacing w:after="120"/>
              <w:rPr>
                <w:szCs w:val="20"/>
              </w:rPr>
            </w:pPr>
          </w:p>
        </w:tc>
        <w:tc>
          <w:tcPr>
            <w:tcW w:w="7116" w:type="dxa"/>
            <w:gridSpan w:val="3"/>
          </w:tcPr>
          <w:p w14:paraId="484C3B30" w14:textId="77777777" w:rsidR="00DF5450" w:rsidRPr="00100F06" w:rsidRDefault="00DF5450" w:rsidP="00EC6075">
            <w:pPr>
              <w:pStyle w:val="BodyText"/>
              <w:tabs>
                <w:tab w:val="left" w:pos="1400"/>
                <w:tab w:val="right" w:pos="10200"/>
              </w:tabs>
              <w:spacing w:after="120"/>
              <w:rPr>
                <w:szCs w:val="20"/>
              </w:rPr>
            </w:pPr>
            <w:r w:rsidRPr="00100F06">
              <w:rPr>
                <w:szCs w:val="20"/>
              </w:rPr>
              <w:t xml:space="preserve">See </w:t>
            </w:r>
            <w:r w:rsidR="00AD4375" w:rsidRPr="00100F06">
              <w:rPr>
                <w:szCs w:val="20"/>
              </w:rPr>
              <w:t>“</w:t>
            </w:r>
            <w:r w:rsidRPr="00100F06">
              <w:rPr>
                <w:szCs w:val="20"/>
              </w:rPr>
              <w:t>APPENDIX B</w:t>
            </w:r>
            <w:r w:rsidR="00E809F8" w:rsidRPr="00100F06">
              <w:rPr>
                <w:szCs w:val="20"/>
              </w:rPr>
              <w:t xml:space="preserve"> -</w:t>
            </w:r>
            <w:r w:rsidR="00F84CC7" w:rsidRPr="00100F06">
              <w:rPr>
                <w:szCs w:val="20"/>
              </w:rPr>
              <w:t xml:space="preserve"> OFFICIAL ACTION</w:t>
            </w:r>
            <w:r w:rsidR="00EF5D8F" w:rsidRPr="00100F06">
              <w:rPr>
                <w:szCs w:val="20"/>
              </w:rPr>
              <w:t>.</w:t>
            </w:r>
            <w:r w:rsidR="00AD4375" w:rsidRPr="00100F06">
              <w:rPr>
                <w:szCs w:val="20"/>
              </w:rPr>
              <w:t>”</w:t>
            </w:r>
          </w:p>
        </w:tc>
      </w:tr>
      <w:tr w:rsidR="00100F06" w:rsidRPr="00100F06" w14:paraId="0833D030" w14:textId="77777777" w:rsidTr="00CB2AB6">
        <w:trPr>
          <w:gridBefore w:val="1"/>
          <w:wBefore w:w="608" w:type="dxa"/>
        </w:trPr>
        <w:tc>
          <w:tcPr>
            <w:tcW w:w="2338" w:type="dxa"/>
            <w:gridSpan w:val="2"/>
          </w:tcPr>
          <w:p w14:paraId="7A56D3E0" w14:textId="77777777" w:rsidR="00B45FCC" w:rsidRPr="00100F06" w:rsidRDefault="00B45FCC" w:rsidP="00EC6075">
            <w:pPr>
              <w:pStyle w:val="BodyText"/>
              <w:tabs>
                <w:tab w:val="left" w:pos="1400"/>
                <w:tab w:val="right" w:pos="10200"/>
              </w:tabs>
              <w:spacing w:after="120"/>
              <w:jc w:val="left"/>
              <w:rPr>
                <w:szCs w:val="20"/>
              </w:rPr>
            </w:pPr>
            <w:r w:rsidRPr="00100F06">
              <w:rPr>
                <w:szCs w:val="20"/>
              </w:rPr>
              <w:t xml:space="preserve">Security for the </w:t>
            </w:r>
            <w:r w:rsidR="00EF58E9" w:rsidRPr="00100F06">
              <w:rPr>
                <w:szCs w:val="20"/>
              </w:rPr>
              <w:t>Obligations</w:t>
            </w:r>
            <w:r w:rsidRPr="00100F06">
              <w:rPr>
                <w:szCs w:val="20"/>
              </w:rPr>
              <w:t>:</w:t>
            </w:r>
          </w:p>
        </w:tc>
        <w:tc>
          <w:tcPr>
            <w:tcW w:w="246" w:type="dxa"/>
          </w:tcPr>
          <w:p w14:paraId="700B441D" w14:textId="77777777" w:rsidR="00B45FCC" w:rsidRPr="00100F06" w:rsidRDefault="00B45FCC" w:rsidP="00EC6075">
            <w:pPr>
              <w:pStyle w:val="BodyText"/>
              <w:tabs>
                <w:tab w:val="left" w:pos="1400"/>
                <w:tab w:val="right" w:pos="10200"/>
              </w:tabs>
              <w:spacing w:after="120"/>
              <w:rPr>
                <w:szCs w:val="20"/>
              </w:rPr>
            </w:pPr>
          </w:p>
        </w:tc>
        <w:tc>
          <w:tcPr>
            <w:tcW w:w="7116" w:type="dxa"/>
            <w:gridSpan w:val="3"/>
          </w:tcPr>
          <w:p w14:paraId="7B410398" w14:textId="77777777" w:rsidR="00C12AFB" w:rsidRPr="00100F06" w:rsidRDefault="00EF58E9" w:rsidP="00EC6075">
            <w:pPr>
              <w:pStyle w:val="BodyText"/>
              <w:tabs>
                <w:tab w:val="left" w:pos="1400"/>
                <w:tab w:val="left" w:pos="2000"/>
                <w:tab w:val="right" w:pos="10200"/>
              </w:tabs>
              <w:spacing w:after="120"/>
              <w:rPr>
                <w:szCs w:val="20"/>
              </w:rPr>
            </w:pPr>
            <w:r w:rsidRPr="00100F06">
              <w:rPr>
                <w:szCs w:val="20"/>
              </w:rPr>
              <w:t xml:space="preserve">See APPENDIX </w:t>
            </w:r>
            <w:r w:rsidR="00F84CC7" w:rsidRPr="00100F06">
              <w:rPr>
                <w:szCs w:val="20"/>
              </w:rPr>
              <w:t>B</w:t>
            </w:r>
            <w:r w:rsidR="00E809F8" w:rsidRPr="00100F06">
              <w:rPr>
                <w:szCs w:val="20"/>
              </w:rPr>
              <w:t xml:space="preserve"> - OFFICIAL ACTION</w:t>
            </w:r>
            <w:r w:rsidR="00AD4375" w:rsidRPr="00100F06">
              <w:rPr>
                <w:szCs w:val="20"/>
              </w:rPr>
              <w:t>.”</w:t>
            </w:r>
            <w:r w:rsidR="00E21EFC" w:rsidRPr="00100F06">
              <w:rPr>
                <w:szCs w:val="20"/>
              </w:rPr>
              <w:t xml:space="preserve"> </w:t>
            </w:r>
          </w:p>
        </w:tc>
      </w:tr>
      <w:tr w:rsidR="00100F06" w:rsidRPr="00100F06" w14:paraId="6C96D0F6" w14:textId="77777777" w:rsidTr="00CB2AB6">
        <w:trPr>
          <w:gridBefore w:val="1"/>
          <w:wBefore w:w="608" w:type="dxa"/>
        </w:trPr>
        <w:tc>
          <w:tcPr>
            <w:tcW w:w="2338" w:type="dxa"/>
            <w:gridSpan w:val="2"/>
          </w:tcPr>
          <w:p w14:paraId="46C67F8E" w14:textId="77777777" w:rsidR="00B45FCC" w:rsidRPr="00100F06" w:rsidRDefault="00B45FCC" w:rsidP="00EC6075">
            <w:pPr>
              <w:pStyle w:val="BodyText"/>
              <w:tabs>
                <w:tab w:val="left" w:pos="1400"/>
                <w:tab w:val="right" w:pos="10200"/>
              </w:tabs>
              <w:spacing w:after="120"/>
              <w:jc w:val="left"/>
              <w:rPr>
                <w:szCs w:val="20"/>
              </w:rPr>
            </w:pPr>
            <w:r w:rsidRPr="00100F06">
              <w:rPr>
                <w:szCs w:val="20"/>
              </w:rPr>
              <w:t xml:space="preserve">Ratings:  </w:t>
            </w:r>
          </w:p>
        </w:tc>
        <w:tc>
          <w:tcPr>
            <w:tcW w:w="246" w:type="dxa"/>
          </w:tcPr>
          <w:p w14:paraId="48183451" w14:textId="77777777" w:rsidR="00B45FCC" w:rsidRPr="00100F06" w:rsidRDefault="00B45FCC" w:rsidP="00EC6075">
            <w:pPr>
              <w:pStyle w:val="BodyText"/>
              <w:tabs>
                <w:tab w:val="left" w:pos="1400"/>
                <w:tab w:val="right" w:pos="10200"/>
              </w:tabs>
              <w:spacing w:after="120"/>
              <w:rPr>
                <w:szCs w:val="20"/>
              </w:rPr>
            </w:pPr>
          </w:p>
        </w:tc>
        <w:tc>
          <w:tcPr>
            <w:tcW w:w="7116" w:type="dxa"/>
            <w:gridSpan w:val="3"/>
          </w:tcPr>
          <w:p w14:paraId="639BD713" w14:textId="77777777" w:rsidR="00B45FCC" w:rsidRPr="00100F06" w:rsidRDefault="002744E7" w:rsidP="00EC6075">
            <w:pPr>
              <w:pStyle w:val="BodyText"/>
              <w:tabs>
                <w:tab w:val="left" w:pos="1400"/>
                <w:tab w:val="right" w:pos="10200"/>
              </w:tabs>
              <w:spacing w:after="120"/>
              <w:rPr>
                <w:szCs w:val="20"/>
              </w:rPr>
            </w:pPr>
            <w:r w:rsidRPr="00100F06">
              <w:rPr>
                <w:szCs w:val="20"/>
              </w:rPr>
              <w:t>See “OTHER INFORMATION - Ratings”</w:t>
            </w:r>
          </w:p>
        </w:tc>
      </w:tr>
      <w:tr w:rsidR="00100F06" w:rsidRPr="00100F06" w14:paraId="66472F71" w14:textId="77777777" w:rsidTr="00CB2AB6">
        <w:trPr>
          <w:gridBefore w:val="1"/>
          <w:wBefore w:w="608" w:type="dxa"/>
        </w:trPr>
        <w:tc>
          <w:tcPr>
            <w:tcW w:w="2338" w:type="dxa"/>
            <w:gridSpan w:val="2"/>
          </w:tcPr>
          <w:p w14:paraId="70DB5E22" w14:textId="77777777" w:rsidR="00B45FCC" w:rsidRPr="00100F06" w:rsidRDefault="00DF5450" w:rsidP="00EC6075">
            <w:pPr>
              <w:pStyle w:val="BodyText"/>
              <w:tabs>
                <w:tab w:val="left" w:pos="1400"/>
                <w:tab w:val="right" w:pos="10200"/>
              </w:tabs>
              <w:spacing w:after="120"/>
              <w:jc w:val="left"/>
              <w:rPr>
                <w:szCs w:val="20"/>
              </w:rPr>
            </w:pPr>
            <w:r w:rsidRPr="00100F06">
              <w:rPr>
                <w:szCs w:val="20"/>
              </w:rPr>
              <w:t>Delivery Date:</w:t>
            </w:r>
          </w:p>
        </w:tc>
        <w:tc>
          <w:tcPr>
            <w:tcW w:w="246" w:type="dxa"/>
          </w:tcPr>
          <w:p w14:paraId="2AB7266E" w14:textId="77777777" w:rsidR="00B45FCC" w:rsidRPr="00100F06" w:rsidRDefault="00B45FCC" w:rsidP="00EC6075">
            <w:pPr>
              <w:pStyle w:val="BodyText"/>
              <w:tabs>
                <w:tab w:val="left" w:pos="1400"/>
                <w:tab w:val="right" w:pos="10200"/>
              </w:tabs>
              <w:spacing w:after="120"/>
              <w:rPr>
                <w:szCs w:val="20"/>
              </w:rPr>
            </w:pPr>
          </w:p>
        </w:tc>
        <w:tc>
          <w:tcPr>
            <w:tcW w:w="7116" w:type="dxa"/>
            <w:gridSpan w:val="3"/>
          </w:tcPr>
          <w:p w14:paraId="4F4A08FA" w14:textId="77777777" w:rsidR="00B45FCC" w:rsidRPr="00100F06" w:rsidRDefault="00DF5450" w:rsidP="00EC6075">
            <w:pPr>
              <w:pStyle w:val="BodyText"/>
              <w:tabs>
                <w:tab w:val="left" w:pos="1400"/>
                <w:tab w:val="right" w:pos="10200"/>
              </w:tabs>
              <w:spacing w:after="120"/>
              <w:rPr>
                <w:szCs w:val="20"/>
              </w:rPr>
            </w:pPr>
            <w:r w:rsidRPr="00100F06">
              <w:rPr>
                <w:szCs w:val="20"/>
              </w:rPr>
              <w:t xml:space="preserve">__________, 20__. </w:t>
            </w:r>
          </w:p>
        </w:tc>
      </w:tr>
      <w:tr w:rsidR="00100F06" w:rsidRPr="00100F06" w14:paraId="5A9E1548" w14:textId="77777777" w:rsidTr="00CB2AB6">
        <w:tblPrEx>
          <w:jc w:val="center"/>
        </w:tblPrEx>
        <w:trPr>
          <w:gridAfter w:val="1"/>
          <w:wAfter w:w="732" w:type="dxa"/>
          <w:jc w:val="center"/>
        </w:trPr>
        <w:tc>
          <w:tcPr>
            <w:tcW w:w="2108" w:type="dxa"/>
            <w:gridSpan w:val="2"/>
          </w:tcPr>
          <w:p w14:paraId="53F3ECF9" w14:textId="77777777" w:rsidR="00692608" w:rsidRPr="00100F06" w:rsidRDefault="00692608" w:rsidP="00692608">
            <w:pPr>
              <w:pStyle w:val="TableText"/>
              <w:rPr>
                <w:b/>
                <w:sz w:val="19"/>
                <w:szCs w:val="19"/>
              </w:rPr>
            </w:pPr>
          </w:p>
        </w:tc>
        <w:tc>
          <w:tcPr>
            <w:tcW w:w="5400" w:type="dxa"/>
            <w:gridSpan w:val="3"/>
            <w:tcBorders>
              <w:bottom w:val="single" w:sz="4" w:space="0" w:color="auto"/>
            </w:tcBorders>
          </w:tcPr>
          <w:p w14:paraId="4FD6EE03" w14:textId="77777777" w:rsidR="00692608" w:rsidRPr="00100F06" w:rsidRDefault="00692608" w:rsidP="00040A63">
            <w:pPr>
              <w:pStyle w:val="TableText"/>
              <w:rPr>
                <w:b/>
                <w:sz w:val="19"/>
                <w:szCs w:val="19"/>
              </w:rPr>
            </w:pPr>
          </w:p>
        </w:tc>
        <w:tc>
          <w:tcPr>
            <w:tcW w:w="2068" w:type="dxa"/>
          </w:tcPr>
          <w:p w14:paraId="0375D5F7" w14:textId="77777777" w:rsidR="00692608" w:rsidRPr="00100F06" w:rsidRDefault="00692608" w:rsidP="00692608">
            <w:pPr>
              <w:pStyle w:val="TableText"/>
              <w:rPr>
                <w:b/>
                <w:sz w:val="19"/>
                <w:szCs w:val="19"/>
              </w:rPr>
            </w:pPr>
          </w:p>
        </w:tc>
      </w:tr>
      <w:tr w:rsidR="00100F06" w:rsidRPr="00100F06" w14:paraId="0D3BE4E1" w14:textId="77777777" w:rsidTr="00CB2AB6">
        <w:tblPrEx>
          <w:jc w:val="center"/>
        </w:tblPrEx>
        <w:trPr>
          <w:gridAfter w:val="1"/>
          <w:wAfter w:w="732" w:type="dxa"/>
          <w:jc w:val="center"/>
        </w:trPr>
        <w:tc>
          <w:tcPr>
            <w:tcW w:w="9576" w:type="dxa"/>
            <w:gridSpan w:val="6"/>
          </w:tcPr>
          <w:p w14:paraId="7DA35FF7" w14:textId="79A0C6EE" w:rsidR="00040A63" w:rsidRPr="00100F06" w:rsidRDefault="00692608" w:rsidP="00EC6075">
            <w:pPr>
              <w:pStyle w:val="TableText"/>
              <w:spacing w:before="120"/>
              <w:jc w:val="center"/>
              <w:rPr>
                <w:b/>
                <w:sz w:val="19"/>
                <w:szCs w:val="19"/>
              </w:rPr>
            </w:pPr>
            <w:r w:rsidRPr="00100F06">
              <w:rPr>
                <w:b/>
                <w:sz w:val="19"/>
                <w:szCs w:val="19"/>
              </w:rPr>
              <w:t xml:space="preserve">See </w:t>
            </w:r>
            <w:r w:rsidR="00AD4375" w:rsidRPr="00100F06">
              <w:rPr>
                <w:b/>
                <w:sz w:val="19"/>
                <w:szCs w:val="19"/>
              </w:rPr>
              <w:t>“</w:t>
            </w:r>
            <w:r w:rsidR="00DF5450" w:rsidRPr="00100F06">
              <w:rPr>
                <w:b/>
                <w:sz w:val="19"/>
                <w:szCs w:val="19"/>
              </w:rPr>
              <w:t>APPENDIX A - MATURITY SCHEDULE</w:t>
            </w:r>
            <w:r w:rsidR="00AD4375" w:rsidRPr="00100F06">
              <w:rPr>
                <w:b/>
                <w:sz w:val="19"/>
                <w:szCs w:val="19"/>
              </w:rPr>
              <w:t>”</w:t>
            </w:r>
            <w:r w:rsidR="00DF5450" w:rsidRPr="00100F06">
              <w:rPr>
                <w:b/>
                <w:sz w:val="19"/>
                <w:szCs w:val="19"/>
              </w:rPr>
              <w:t xml:space="preserve"> </w:t>
            </w:r>
            <w:r w:rsidRPr="00100F06">
              <w:rPr>
                <w:b/>
                <w:sz w:val="19"/>
                <w:szCs w:val="19"/>
              </w:rPr>
              <w:t xml:space="preserve">for </w:t>
            </w:r>
            <w:r w:rsidR="00040A63" w:rsidRPr="00100F06">
              <w:rPr>
                <w:b/>
                <w:sz w:val="19"/>
                <w:szCs w:val="19"/>
              </w:rPr>
              <w:t xml:space="preserve">Principal </w:t>
            </w:r>
            <w:r w:rsidRPr="00100F06">
              <w:rPr>
                <w:b/>
                <w:sz w:val="19"/>
                <w:szCs w:val="19"/>
              </w:rPr>
              <w:t xml:space="preserve">Amounts, Maturities, </w:t>
            </w:r>
            <w:r w:rsidRPr="00CB2AB6">
              <w:rPr>
                <w:b/>
                <w:sz w:val="19"/>
                <w:szCs w:val="19"/>
                <w:highlight w:val="yellow"/>
              </w:rPr>
              <w:t>Interest Rates</w:t>
            </w:r>
            <w:r w:rsidR="00CA6382">
              <w:rPr>
                <w:b/>
                <w:sz w:val="19"/>
                <w:szCs w:val="19"/>
                <w:highlight w:val="yellow"/>
              </w:rPr>
              <w:t xml:space="preserve"> </w:t>
            </w:r>
            <w:r w:rsidR="00CA6382" w:rsidRPr="00CB2AB6">
              <w:rPr>
                <w:b/>
                <w:bCs/>
                <w:szCs w:val="20"/>
              </w:rPr>
              <w:t>[If loan is zero interest, omit this entry.]</w:t>
            </w:r>
            <w:r w:rsidRPr="00CB2AB6">
              <w:rPr>
                <w:b/>
                <w:sz w:val="19"/>
                <w:szCs w:val="19"/>
                <w:highlight w:val="yellow"/>
              </w:rPr>
              <w:t>,</w:t>
            </w:r>
          </w:p>
          <w:p w14:paraId="7FA58DBF" w14:textId="77777777" w:rsidR="00692608" w:rsidRPr="00100F06" w:rsidRDefault="00692608" w:rsidP="00EC6075">
            <w:pPr>
              <w:pStyle w:val="TableText"/>
              <w:spacing w:after="120"/>
              <w:jc w:val="center"/>
              <w:rPr>
                <w:b/>
                <w:sz w:val="19"/>
                <w:szCs w:val="19"/>
              </w:rPr>
            </w:pPr>
            <w:r w:rsidRPr="00100F06">
              <w:rPr>
                <w:b/>
                <w:sz w:val="19"/>
                <w:szCs w:val="19"/>
              </w:rPr>
              <w:lastRenderedPageBreak/>
              <w:t>Prices or Yields, and Initial CUSIP Numbers</w:t>
            </w:r>
          </w:p>
        </w:tc>
      </w:tr>
      <w:tr w:rsidR="00100F06" w:rsidRPr="00100F06" w14:paraId="4B0B2BB1" w14:textId="77777777" w:rsidTr="00CB2AB6">
        <w:tblPrEx>
          <w:jc w:val="center"/>
        </w:tblPrEx>
        <w:trPr>
          <w:gridAfter w:val="1"/>
          <w:wAfter w:w="732" w:type="dxa"/>
          <w:jc w:val="center"/>
        </w:trPr>
        <w:tc>
          <w:tcPr>
            <w:tcW w:w="2108" w:type="dxa"/>
            <w:gridSpan w:val="2"/>
          </w:tcPr>
          <w:p w14:paraId="4DC85564" w14:textId="77777777" w:rsidR="00692608" w:rsidRPr="00100F06" w:rsidRDefault="00692608" w:rsidP="00692608">
            <w:pPr>
              <w:pStyle w:val="TableText"/>
              <w:rPr>
                <w:b/>
                <w:sz w:val="19"/>
                <w:szCs w:val="19"/>
              </w:rPr>
            </w:pPr>
          </w:p>
        </w:tc>
        <w:tc>
          <w:tcPr>
            <w:tcW w:w="5400" w:type="dxa"/>
            <w:gridSpan w:val="3"/>
            <w:tcBorders>
              <w:top w:val="single" w:sz="4" w:space="0" w:color="auto"/>
            </w:tcBorders>
          </w:tcPr>
          <w:p w14:paraId="1980CC60" w14:textId="77777777" w:rsidR="00692608" w:rsidRPr="00100F06" w:rsidRDefault="00692608" w:rsidP="00692608">
            <w:pPr>
              <w:pStyle w:val="TableText"/>
              <w:rPr>
                <w:b/>
                <w:sz w:val="19"/>
                <w:szCs w:val="19"/>
              </w:rPr>
            </w:pPr>
          </w:p>
        </w:tc>
        <w:tc>
          <w:tcPr>
            <w:tcW w:w="2068" w:type="dxa"/>
          </w:tcPr>
          <w:p w14:paraId="7D2D39B1" w14:textId="77777777" w:rsidR="00692608" w:rsidRPr="00100F06" w:rsidRDefault="00692608" w:rsidP="00692608">
            <w:pPr>
              <w:pStyle w:val="TableText"/>
              <w:rPr>
                <w:b/>
                <w:sz w:val="19"/>
                <w:szCs w:val="19"/>
              </w:rPr>
            </w:pPr>
          </w:p>
        </w:tc>
      </w:tr>
    </w:tbl>
    <w:p w14:paraId="069810D4" w14:textId="7DB1E76B" w:rsidR="00A71786" w:rsidRPr="00100F06" w:rsidRDefault="00A71786" w:rsidP="00FC6F05">
      <w:pPr>
        <w:pStyle w:val="BodyText"/>
        <w:spacing w:after="0"/>
        <w:jc w:val="center"/>
        <w:rPr>
          <w:sz w:val="18"/>
          <w:szCs w:val="18"/>
        </w:rPr>
        <w:sectPr w:rsidR="00A71786" w:rsidRPr="00100F06" w:rsidSect="00455070">
          <w:headerReference w:type="default" r:id="rId9"/>
          <w:footerReference w:type="default" r:id="rId10"/>
          <w:headerReference w:type="first" r:id="rId11"/>
          <w:footnotePr>
            <w:numFmt w:val="chicago"/>
            <w:numRestart w:val="eachPage"/>
          </w:footnotePr>
          <w:pgSz w:w="12240" w:h="15840" w:code="1"/>
          <w:pgMar w:top="1152" w:right="1008" w:bottom="990" w:left="1008" w:header="720" w:footer="720" w:gutter="0"/>
          <w:cols w:space="720"/>
          <w:titlePg/>
          <w:docGrid w:linePitch="360"/>
        </w:sectPr>
      </w:pPr>
    </w:p>
    <w:p w14:paraId="12CA3B3B" w14:textId="77777777" w:rsidR="00422C68" w:rsidRPr="00100F06" w:rsidRDefault="00422C68" w:rsidP="00A71786">
      <w:pPr>
        <w:pStyle w:val="Title"/>
        <w:spacing w:after="0"/>
      </w:pPr>
    </w:p>
    <w:p w14:paraId="734F1255" w14:textId="77777777" w:rsidR="00571D74" w:rsidRPr="00100F06" w:rsidRDefault="00670337" w:rsidP="00CF5E1D">
      <w:pPr>
        <w:pStyle w:val="Title"/>
      </w:pPr>
      <w:r w:rsidRPr="00100F06">
        <w:t>[</w:t>
      </w:r>
      <w:r w:rsidRPr="00100F06">
        <w:rPr>
          <w:rFonts w:ascii="Times New Roman Bold" w:hAnsi="Times New Roman Bold"/>
        </w:rPr>
        <w:t>NAME OF ISSUER</w:t>
      </w:r>
      <w:r w:rsidRPr="00100F06">
        <w:t>]</w:t>
      </w:r>
    </w:p>
    <w:p w14:paraId="3B7F4728" w14:textId="77777777" w:rsidR="0078684E" w:rsidRPr="00100F06" w:rsidRDefault="00DF5450" w:rsidP="0078684E">
      <w:pPr>
        <w:pStyle w:val="TableText"/>
        <w:jc w:val="center"/>
        <w:rPr>
          <w:b/>
        </w:rPr>
      </w:pPr>
      <w:r w:rsidRPr="00100F06">
        <w:rPr>
          <w:b/>
        </w:rPr>
        <w:t>[</w:t>
      </w:r>
      <w:r w:rsidRPr="00100F06">
        <w:rPr>
          <w:rFonts w:ascii="Times New Roman Bold" w:hAnsi="Times New Roman Bold"/>
          <w:b/>
          <w:szCs w:val="20"/>
        </w:rPr>
        <w:t>INSERT MEMBERS OF GOVERNING BODY</w:t>
      </w:r>
      <w:r w:rsidRPr="00100F06">
        <w:rPr>
          <w:b/>
        </w:rPr>
        <w:t>]</w:t>
      </w:r>
    </w:p>
    <w:tbl>
      <w:tblPr>
        <w:tblW w:w="0" w:type="auto"/>
        <w:jc w:val="center"/>
        <w:tblLook w:val="01E0" w:firstRow="1" w:lastRow="1" w:firstColumn="1" w:lastColumn="1" w:noHBand="0" w:noVBand="0"/>
      </w:tblPr>
      <w:tblGrid>
        <w:gridCol w:w="3192"/>
        <w:gridCol w:w="432"/>
        <w:gridCol w:w="3192"/>
      </w:tblGrid>
      <w:tr w:rsidR="00100F06" w:rsidRPr="00100F06" w14:paraId="5497A136" w14:textId="77777777" w:rsidTr="00CB2AB6">
        <w:trPr>
          <w:jc w:val="center"/>
        </w:trPr>
        <w:tc>
          <w:tcPr>
            <w:tcW w:w="3192" w:type="dxa"/>
          </w:tcPr>
          <w:p w14:paraId="1CD9A22D" w14:textId="77777777" w:rsidR="00876D3A" w:rsidRPr="00100F06" w:rsidRDefault="00876D3A" w:rsidP="00EC6075">
            <w:pPr>
              <w:pStyle w:val="TableText"/>
              <w:jc w:val="right"/>
            </w:pPr>
          </w:p>
        </w:tc>
        <w:tc>
          <w:tcPr>
            <w:tcW w:w="432" w:type="dxa"/>
          </w:tcPr>
          <w:p w14:paraId="642F4740" w14:textId="77777777" w:rsidR="00876D3A" w:rsidRPr="00100F06" w:rsidRDefault="00876D3A" w:rsidP="00EC6075">
            <w:pPr>
              <w:pStyle w:val="TableText"/>
              <w:jc w:val="center"/>
            </w:pPr>
          </w:p>
        </w:tc>
        <w:tc>
          <w:tcPr>
            <w:tcW w:w="3192" w:type="dxa"/>
          </w:tcPr>
          <w:p w14:paraId="04CD5738" w14:textId="77777777" w:rsidR="00876D3A" w:rsidRPr="00100F06" w:rsidRDefault="00876D3A" w:rsidP="001D1063">
            <w:pPr>
              <w:pStyle w:val="TableText"/>
            </w:pPr>
          </w:p>
        </w:tc>
      </w:tr>
      <w:tr w:rsidR="00100F06" w:rsidRPr="00100F06" w14:paraId="16BA166F" w14:textId="77777777" w:rsidTr="00CB2AB6">
        <w:trPr>
          <w:jc w:val="center"/>
        </w:trPr>
        <w:tc>
          <w:tcPr>
            <w:tcW w:w="3192" w:type="dxa"/>
          </w:tcPr>
          <w:p w14:paraId="5810725A" w14:textId="77777777" w:rsidR="00E36E7B" w:rsidRPr="00100F06" w:rsidRDefault="00E36E7B" w:rsidP="00EC6075">
            <w:pPr>
              <w:pStyle w:val="TableText"/>
              <w:jc w:val="right"/>
            </w:pPr>
          </w:p>
        </w:tc>
        <w:tc>
          <w:tcPr>
            <w:tcW w:w="432" w:type="dxa"/>
          </w:tcPr>
          <w:p w14:paraId="09FFC974" w14:textId="77777777" w:rsidR="00E36E7B" w:rsidRPr="00100F06" w:rsidRDefault="00E36E7B" w:rsidP="00EC6075">
            <w:pPr>
              <w:pStyle w:val="TableText"/>
              <w:jc w:val="center"/>
            </w:pPr>
          </w:p>
        </w:tc>
        <w:tc>
          <w:tcPr>
            <w:tcW w:w="3192" w:type="dxa"/>
          </w:tcPr>
          <w:p w14:paraId="34E02A0D" w14:textId="77777777" w:rsidR="00E36E7B" w:rsidRPr="00100F06" w:rsidRDefault="00E36E7B" w:rsidP="001D1063">
            <w:pPr>
              <w:pStyle w:val="TableText"/>
            </w:pPr>
          </w:p>
        </w:tc>
      </w:tr>
      <w:tr w:rsidR="00100F06" w:rsidRPr="00100F06" w14:paraId="5C1437D2" w14:textId="77777777" w:rsidTr="00CB2AB6">
        <w:trPr>
          <w:jc w:val="center"/>
        </w:trPr>
        <w:tc>
          <w:tcPr>
            <w:tcW w:w="3192" w:type="dxa"/>
          </w:tcPr>
          <w:p w14:paraId="7BFB4E67" w14:textId="77777777" w:rsidR="00E36E7B" w:rsidRPr="00100F06" w:rsidRDefault="00E36E7B" w:rsidP="00EC6075">
            <w:pPr>
              <w:pStyle w:val="TableText"/>
              <w:jc w:val="right"/>
            </w:pPr>
          </w:p>
        </w:tc>
        <w:tc>
          <w:tcPr>
            <w:tcW w:w="432" w:type="dxa"/>
          </w:tcPr>
          <w:p w14:paraId="72FBBA74" w14:textId="77777777" w:rsidR="00E36E7B" w:rsidRPr="00100F06" w:rsidRDefault="00E36E7B" w:rsidP="00EC6075">
            <w:pPr>
              <w:pStyle w:val="TableText"/>
              <w:jc w:val="center"/>
            </w:pPr>
          </w:p>
        </w:tc>
        <w:tc>
          <w:tcPr>
            <w:tcW w:w="3192" w:type="dxa"/>
          </w:tcPr>
          <w:p w14:paraId="3E2CE9DA" w14:textId="77777777" w:rsidR="00E36E7B" w:rsidRPr="00100F06" w:rsidRDefault="00E36E7B" w:rsidP="001D1063">
            <w:pPr>
              <w:pStyle w:val="TableText"/>
            </w:pPr>
          </w:p>
        </w:tc>
      </w:tr>
      <w:tr w:rsidR="00100F06" w:rsidRPr="00100F06" w14:paraId="4AEF0AF1" w14:textId="77777777" w:rsidTr="00CB2AB6">
        <w:trPr>
          <w:jc w:val="center"/>
        </w:trPr>
        <w:tc>
          <w:tcPr>
            <w:tcW w:w="3192" w:type="dxa"/>
          </w:tcPr>
          <w:p w14:paraId="0EAE5526" w14:textId="77777777" w:rsidR="00E36E7B" w:rsidRPr="00100F06" w:rsidRDefault="00E36E7B" w:rsidP="00EC6075">
            <w:pPr>
              <w:pStyle w:val="TableText"/>
              <w:jc w:val="right"/>
            </w:pPr>
          </w:p>
        </w:tc>
        <w:tc>
          <w:tcPr>
            <w:tcW w:w="432" w:type="dxa"/>
          </w:tcPr>
          <w:p w14:paraId="51054ED2" w14:textId="77777777" w:rsidR="00E36E7B" w:rsidRPr="00100F06" w:rsidRDefault="00E36E7B" w:rsidP="00EC6075">
            <w:pPr>
              <w:pStyle w:val="TableText"/>
              <w:jc w:val="center"/>
            </w:pPr>
          </w:p>
        </w:tc>
        <w:tc>
          <w:tcPr>
            <w:tcW w:w="3192" w:type="dxa"/>
          </w:tcPr>
          <w:p w14:paraId="53ADBB16" w14:textId="77777777" w:rsidR="00E36E7B" w:rsidRPr="00100F06" w:rsidRDefault="00E36E7B" w:rsidP="001D1063">
            <w:pPr>
              <w:pStyle w:val="TableText"/>
            </w:pPr>
          </w:p>
        </w:tc>
      </w:tr>
      <w:tr w:rsidR="00E36E7B" w:rsidRPr="00100F06" w14:paraId="1116F6E3" w14:textId="77777777" w:rsidTr="00CB2AB6">
        <w:trPr>
          <w:jc w:val="center"/>
        </w:trPr>
        <w:tc>
          <w:tcPr>
            <w:tcW w:w="3192" w:type="dxa"/>
          </w:tcPr>
          <w:p w14:paraId="4F83921F" w14:textId="77777777" w:rsidR="00E36E7B" w:rsidRPr="00100F06" w:rsidRDefault="00E36E7B" w:rsidP="00EC6075">
            <w:pPr>
              <w:pStyle w:val="TableText"/>
              <w:jc w:val="right"/>
            </w:pPr>
          </w:p>
        </w:tc>
        <w:tc>
          <w:tcPr>
            <w:tcW w:w="432" w:type="dxa"/>
          </w:tcPr>
          <w:p w14:paraId="05898F8C" w14:textId="77777777" w:rsidR="00E36E7B" w:rsidRPr="00100F06" w:rsidRDefault="00E36E7B" w:rsidP="00EC6075">
            <w:pPr>
              <w:pStyle w:val="TableText"/>
              <w:jc w:val="center"/>
            </w:pPr>
          </w:p>
        </w:tc>
        <w:tc>
          <w:tcPr>
            <w:tcW w:w="3192" w:type="dxa"/>
          </w:tcPr>
          <w:p w14:paraId="0954B100" w14:textId="77777777" w:rsidR="00E36E7B" w:rsidRPr="00100F06" w:rsidRDefault="00E36E7B" w:rsidP="001D1063">
            <w:pPr>
              <w:pStyle w:val="TableText"/>
            </w:pPr>
          </w:p>
        </w:tc>
      </w:tr>
    </w:tbl>
    <w:p w14:paraId="390A2A8C" w14:textId="77777777" w:rsidR="0078684E" w:rsidRPr="00100F06" w:rsidRDefault="0078684E" w:rsidP="0078684E">
      <w:pPr>
        <w:pStyle w:val="TableText"/>
        <w:jc w:val="center"/>
      </w:pPr>
    </w:p>
    <w:p w14:paraId="560F0CA8" w14:textId="77777777" w:rsidR="0078684E" w:rsidRPr="00100F06" w:rsidRDefault="0078684E" w:rsidP="0078684E">
      <w:pPr>
        <w:pStyle w:val="TableText"/>
      </w:pPr>
    </w:p>
    <w:p w14:paraId="1A657408" w14:textId="77777777" w:rsidR="0078684E" w:rsidRPr="00100F06" w:rsidRDefault="00DF5450" w:rsidP="00AD4375">
      <w:pPr>
        <w:pStyle w:val="TableText"/>
        <w:jc w:val="center"/>
      </w:pPr>
      <w:r w:rsidRPr="00100F06">
        <w:t>______________</w:t>
      </w:r>
      <w:r w:rsidR="007D4C65" w:rsidRPr="00100F06">
        <w:t>, Bond Counsel</w:t>
      </w:r>
    </w:p>
    <w:p w14:paraId="41211911" w14:textId="77777777" w:rsidR="007D4C65" w:rsidRPr="00100F06" w:rsidRDefault="007D4C65" w:rsidP="00AD4375">
      <w:pPr>
        <w:pStyle w:val="TableText"/>
        <w:jc w:val="center"/>
      </w:pPr>
    </w:p>
    <w:p w14:paraId="2DCB89ED" w14:textId="77777777" w:rsidR="00DF5450" w:rsidRPr="00100F06" w:rsidRDefault="00AD4375" w:rsidP="00AD4375">
      <w:pPr>
        <w:pStyle w:val="TableText"/>
        <w:jc w:val="center"/>
      </w:pPr>
      <w:r w:rsidRPr="00100F06">
        <w:t xml:space="preserve">    _</w:t>
      </w:r>
      <w:r w:rsidR="00DF5450" w:rsidRPr="00100F06">
        <w:t>_____________, Financial Advisor</w:t>
      </w:r>
    </w:p>
    <w:p w14:paraId="74772063" w14:textId="77777777" w:rsidR="00DF5450" w:rsidRPr="00100F06" w:rsidRDefault="00DF5450" w:rsidP="00AD4375">
      <w:pPr>
        <w:pStyle w:val="TableText"/>
        <w:jc w:val="center"/>
      </w:pPr>
    </w:p>
    <w:p w14:paraId="19226742" w14:textId="77777777" w:rsidR="00DF5450" w:rsidRPr="00100F06" w:rsidRDefault="00AD4375" w:rsidP="00AD4375">
      <w:pPr>
        <w:pStyle w:val="TableText"/>
        <w:jc w:val="center"/>
      </w:pPr>
      <w:r w:rsidRPr="00100F06">
        <w:t xml:space="preserve">            _</w:t>
      </w:r>
      <w:r w:rsidR="00DF5450" w:rsidRPr="00100F06">
        <w:t>_____________, Paying Agent/Registrar</w:t>
      </w:r>
    </w:p>
    <w:p w14:paraId="57E01B07" w14:textId="77777777" w:rsidR="00DF5450" w:rsidRPr="00100F06" w:rsidRDefault="00DF5450" w:rsidP="00AD4375">
      <w:pPr>
        <w:pStyle w:val="TableText"/>
        <w:jc w:val="center"/>
      </w:pPr>
    </w:p>
    <w:p w14:paraId="4B79C365" w14:textId="77777777" w:rsidR="00AD4375" w:rsidRPr="00100F06" w:rsidRDefault="00AD4375" w:rsidP="00AD4375">
      <w:pPr>
        <w:pStyle w:val="TableText"/>
        <w:jc w:val="center"/>
      </w:pPr>
    </w:p>
    <w:p w14:paraId="1949CA18" w14:textId="77777777" w:rsidR="00854E3F" w:rsidRPr="00100F06" w:rsidRDefault="00854E3F" w:rsidP="00AD4375">
      <w:pPr>
        <w:pStyle w:val="TableText"/>
        <w:jc w:val="center"/>
      </w:pPr>
      <w:r w:rsidRPr="00100F06">
        <w:t>[</w:t>
      </w:r>
      <w:r w:rsidRPr="00100F06">
        <w:rPr>
          <w:rFonts w:ascii="Times New Roman Bold" w:hAnsi="Times New Roman Bold"/>
          <w:b/>
          <w:szCs w:val="20"/>
        </w:rPr>
        <w:t>LIST OTHER CONSULTANTS</w:t>
      </w:r>
      <w:r w:rsidRPr="00100F06">
        <w:t>]</w:t>
      </w:r>
    </w:p>
    <w:p w14:paraId="3EDAAA60" w14:textId="77777777" w:rsidR="00E54444" w:rsidRPr="00100F06" w:rsidRDefault="00E54444" w:rsidP="007D4C65">
      <w:pPr>
        <w:pStyle w:val="TableText"/>
        <w:jc w:val="center"/>
      </w:pPr>
    </w:p>
    <w:p w14:paraId="65C6EC6E" w14:textId="77777777" w:rsidR="00287F02" w:rsidRPr="00100F06" w:rsidRDefault="00571D74" w:rsidP="00664C5E">
      <w:pPr>
        <w:pStyle w:val="Title"/>
        <w:pageBreakBefore/>
      </w:pPr>
      <w:r w:rsidRPr="00100F06">
        <w:lastRenderedPageBreak/>
        <w:t>TABLE OF CONTENTS</w:t>
      </w:r>
    </w:p>
    <w:p w14:paraId="1B6923B6" w14:textId="77777777" w:rsidR="00287F02" w:rsidRPr="00100F06" w:rsidRDefault="00287F02" w:rsidP="00B67C11">
      <w:pPr>
        <w:tabs>
          <w:tab w:val="right" w:pos="4320"/>
          <w:tab w:val="right" w:pos="9300"/>
        </w:tabs>
        <w:rPr>
          <w:b/>
        </w:rPr>
      </w:pPr>
      <w:r w:rsidRPr="00100F06">
        <w:rPr>
          <w:b/>
        </w:rPr>
        <w:tab/>
      </w:r>
      <w:r w:rsidRPr="00100F06">
        <w:rPr>
          <w:b/>
        </w:rPr>
        <w:tab/>
      </w:r>
      <w:r w:rsidR="00664C5E" w:rsidRPr="00100F06">
        <w:rPr>
          <w:b/>
        </w:rPr>
        <w:t>Page</w:t>
      </w:r>
    </w:p>
    <w:p w14:paraId="2B8BB83D" w14:textId="77777777" w:rsidR="00287F02" w:rsidRPr="00100F06" w:rsidRDefault="00287F02" w:rsidP="00287F02">
      <w:pPr>
        <w:tabs>
          <w:tab w:val="right" w:pos="4320"/>
          <w:tab w:val="right" w:pos="9360"/>
        </w:tabs>
      </w:pPr>
    </w:p>
    <w:p w14:paraId="2A27BBB3" w14:textId="77777777" w:rsidR="00287F02" w:rsidRPr="00100F06" w:rsidRDefault="00287F02" w:rsidP="00287F02">
      <w:pPr>
        <w:pStyle w:val="BodyText1SS"/>
        <w:sectPr w:rsidR="00287F02" w:rsidRPr="00100F06" w:rsidSect="00C6485C">
          <w:footerReference w:type="first" r:id="rId12"/>
          <w:footnotePr>
            <w:numFmt w:val="chicago"/>
            <w:numRestart w:val="eachPage"/>
          </w:footnotePr>
          <w:pgSz w:w="12240" w:h="15840" w:code="1"/>
          <w:pgMar w:top="1440" w:right="1440" w:bottom="1440" w:left="1440" w:header="720" w:footer="720" w:gutter="0"/>
          <w:pgNumType w:fmt="lowerRoman" w:start="1"/>
          <w:cols w:space="720"/>
          <w:docGrid w:linePitch="360"/>
        </w:sectPr>
      </w:pPr>
    </w:p>
    <w:p w14:paraId="34D5B63B" w14:textId="6B42E69E" w:rsidR="00627BB4" w:rsidRDefault="005F21EF">
      <w:pPr>
        <w:pStyle w:val="TOC1"/>
        <w:rPr>
          <w:rFonts w:asciiTheme="minorHAnsi" w:eastAsiaTheme="minorEastAsia" w:hAnsiTheme="minorHAnsi" w:cstheme="minorBidi"/>
          <w:noProof/>
          <w:sz w:val="22"/>
          <w:szCs w:val="22"/>
        </w:rPr>
      </w:pPr>
      <w:r w:rsidRPr="00100F06">
        <w:fldChar w:fldCharType="begin"/>
      </w:r>
      <w:r w:rsidR="001F1F3A" w:rsidRPr="00100F06">
        <w:instrText xml:space="preserve"> TOC \o "1-2" \z \u </w:instrText>
      </w:r>
      <w:r w:rsidRPr="00100F06">
        <w:fldChar w:fldCharType="separate"/>
      </w:r>
      <w:r w:rsidR="00627BB4">
        <w:rPr>
          <w:noProof/>
        </w:rPr>
        <w:t>INTRODUCTION</w:t>
      </w:r>
      <w:r w:rsidR="00627BB4">
        <w:rPr>
          <w:noProof/>
          <w:webHidden/>
        </w:rPr>
        <w:tab/>
      </w:r>
      <w:r w:rsidR="00627BB4">
        <w:rPr>
          <w:noProof/>
          <w:webHidden/>
        </w:rPr>
        <w:fldChar w:fldCharType="begin"/>
      </w:r>
      <w:r w:rsidR="00627BB4">
        <w:rPr>
          <w:noProof/>
          <w:webHidden/>
        </w:rPr>
        <w:instrText xml:space="preserve"> PAGEREF _Toc47944638 \h </w:instrText>
      </w:r>
      <w:r w:rsidR="00627BB4">
        <w:rPr>
          <w:noProof/>
          <w:webHidden/>
        </w:rPr>
      </w:r>
      <w:r w:rsidR="00627BB4">
        <w:rPr>
          <w:noProof/>
          <w:webHidden/>
        </w:rPr>
        <w:fldChar w:fldCharType="separate"/>
      </w:r>
      <w:r w:rsidR="00627BB4">
        <w:rPr>
          <w:noProof/>
          <w:webHidden/>
        </w:rPr>
        <w:t>1</w:t>
      </w:r>
      <w:r w:rsidR="00627BB4">
        <w:rPr>
          <w:noProof/>
          <w:webHidden/>
        </w:rPr>
        <w:fldChar w:fldCharType="end"/>
      </w:r>
    </w:p>
    <w:p w14:paraId="05BCB55A" w14:textId="613101F7" w:rsidR="00627BB4" w:rsidRDefault="00627BB4">
      <w:pPr>
        <w:pStyle w:val="TOC1"/>
        <w:rPr>
          <w:rFonts w:asciiTheme="minorHAnsi" w:eastAsiaTheme="minorEastAsia" w:hAnsiTheme="minorHAnsi" w:cstheme="minorBidi"/>
          <w:noProof/>
          <w:sz w:val="22"/>
          <w:szCs w:val="22"/>
        </w:rPr>
      </w:pPr>
      <w:r>
        <w:rPr>
          <w:noProof/>
        </w:rPr>
        <w:t>THE OBLIGATIONS</w:t>
      </w:r>
      <w:r>
        <w:rPr>
          <w:noProof/>
          <w:webHidden/>
        </w:rPr>
        <w:tab/>
      </w:r>
      <w:r>
        <w:rPr>
          <w:noProof/>
          <w:webHidden/>
        </w:rPr>
        <w:fldChar w:fldCharType="begin"/>
      </w:r>
      <w:r>
        <w:rPr>
          <w:noProof/>
          <w:webHidden/>
        </w:rPr>
        <w:instrText xml:space="preserve"> PAGEREF _Toc47944639 \h </w:instrText>
      </w:r>
      <w:r>
        <w:rPr>
          <w:noProof/>
          <w:webHidden/>
        </w:rPr>
      </w:r>
      <w:r>
        <w:rPr>
          <w:noProof/>
          <w:webHidden/>
        </w:rPr>
        <w:fldChar w:fldCharType="separate"/>
      </w:r>
      <w:r>
        <w:rPr>
          <w:noProof/>
          <w:webHidden/>
        </w:rPr>
        <w:t>1</w:t>
      </w:r>
      <w:r>
        <w:rPr>
          <w:noProof/>
          <w:webHidden/>
        </w:rPr>
        <w:fldChar w:fldCharType="end"/>
      </w:r>
    </w:p>
    <w:p w14:paraId="3385EED9" w14:textId="66D06931" w:rsidR="00627BB4" w:rsidRDefault="00627BB4">
      <w:pPr>
        <w:pStyle w:val="TOC2"/>
        <w:rPr>
          <w:rFonts w:asciiTheme="minorHAnsi" w:eastAsiaTheme="minorEastAsia" w:hAnsiTheme="minorHAnsi" w:cstheme="minorBidi"/>
          <w:noProof/>
          <w:sz w:val="22"/>
          <w:szCs w:val="22"/>
        </w:rPr>
      </w:pPr>
      <w:r>
        <w:rPr>
          <w:noProof/>
        </w:rPr>
        <w:t>General Description</w:t>
      </w:r>
      <w:r>
        <w:rPr>
          <w:noProof/>
          <w:webHidden/>
        </w:rPr>
        <w:tab/>
      </w:r>
      <w:r>
        <w:rPr>
          <w:noProof/>
          <w:webHidden/>
        </w:rPr>
        <w:fldChar w:fldCharType="begin"/>
      </w:r>
      <w:r>
        <w:rPr>
          <w:noProof/>
          <w:webHidden/>
        </w:rPr>
        <w:instrText xml:space="preserve"> PAGEREF _Toc47944640 \h </w:instrText>
      </w:r>
      <w:r>
        <w:rPr>
          <w:noProof/>
          <w:webHidden/>
        </w:rPr>
      </w:r>
      <w:r>
        <w:rPr>
          <w:noProof/>
          <w:webHidden/>
        </w:rPr>
        <w:fldChar w:fldCharType="separate"/>
      </w:r>
      <w:r>
        <w:rPr>
          <w:noProof/>
          <w:webHidden/>
        </w:rPr>
        <w:t>1</w:t>
      </w:r>
      <w:r>
        <w:rPr>
          <w:noProof/>
          <w:webHidden/>
        </w:rPr>
        <w:fldChar w:fldCharType="end"/>
      </w:r>
    </w:p>
    <w:p w14:paraId="3428DAAB" w14:textId="523DBB53" w:rsidR="00627BB4" w:rsidRDefault="00627BB4">
      <w:pPr>
        <w:pStyle w:val="TOC2"/>
        <w:rPr>
          <w:rFonts w:asciiTheme="minorHAnsi" w:eastAsiaTheme="minorEastAsia" w:hAnsiTheme="minorHAnsi" w:cstheme="minorBidi"/>
          <w:noProof/>
          <w:sz w:val="22"/>
          <w:szCs w:val="22"/>
        </w:rPr>
      </w:pPr>
      <w:r>
        <w:rPr>
          <w:noProof/>
        </w:rPr>
        <w:t>Purpose</w:t>
      </w:r>
      <w:r>
        <w:rPr>
          <w:noProof/>
          <w:webHidden/>
        </w:rPr>
        <w:tab/>
      </w:r>
      <w:r>
        <w:rPr>
          <w:noProof/>
          <w:webHidden/>
        </w:rPr>
        <w:fldChar w:fldCharType="begin"/>
      </w:r>
      <w:r>
        <w:rPr>
          <w:noProof/>
          <w:webHidden/>
        </w:rPr>
        <w:instrText xml:space="preserve"> PAGEREF _Toc47944641 \h </w:instrText>
      </w:r>
      <w:r>
        <w:rPr>
          <w:noProof/>
          <w:webHidden/>
        </w:rPr>
      </w:r>
      <w:r>
        <w:rPr>
          <w:noProof/>
          <w:webHidden/>
        </w:rPr>
        <w:fldChar w:fldCharType="separate"/>
      </w:r>
      <w:r>
        <w:rPr>
          <w:noProof/>
          <w:webHidden/>
        </w:rPr>
        <w:t>1</w:t>
      </w:r>
      <w:r>
        <w:rPr>
          <w:noProof/>
          <w:webHidden/>
        </w:rPr>
        <w:fldChar w:fldCharType="end"/>
      </w:r>
    </w:p>
    <w:p w14:paraId="1E5991D0" w14:textId="043BBFA1" w:rsidR="00627BB4" w:rsidRDefault="00627BB4">
      <w:pPr>
        <w:pStyle w:val="TOC2"/>
        <w:rPr>
          <w:rFonts w:asciiTheme="minorHAnsi" w:eastAsiaTheme="minorEastAsia" w:hAnsiTheme="minorHAnsi" w:cstheme="minorBidi"/>
          <w:noProof/>
          <w:sz w:val="22"/>
          <w:szCs w:val="22"/>
        </w:rPr>
      </w:pPr>
      <w:r>
        <w:rPr>
          <w:noProof/>
        </w:rPr>
        <w:t>Authority for Issuance</w:t>
      </w:r>
      <w:r>
        <w:rPr>
          <w:noProof/>
          <w:webHidden/>
        </w:rPr>
        <w:tab/>
      </w:r>
      <w:r>
        <w:rPr>
          <w:noProof/>
          <w:webHidden/>
        </w:rPr>
        <w:fldChar w:fldCharType="begin"/>
      </w:r>
      <w:r>
        <w:rPr>
          <w:noProof/>
          <w:webHidden/>
        </w:rPr>
        <w:instrText xml:space="preserve"> PAGEREF _Toc47944642 \h </w:instrText>
      </w:r>
      <w:r>
        <w:rPr>
          <w:noProof/>
          <w:webHidden/>
        </w:rPr>
      </w:r>
      <w:r>
        <w:rPr>
          <w:noProof/>
          <w:webHidden/>
        </w:rPr>
        <w:fldChar w:fldCharType="separate"/>
      </w:r>
      <w:r>
        <w:rPr>
          <w:noProof/>
          <w:webHidden/>
        </w:rPr>
        <w:t>1</w:t>
      </w:r>
      <w:r>
        <w:rPr>
          <w:noProof/>
          <w:webHidden/>
        </w:rPr>
        <w:fldChar w:fldCharType="end"/>
      </w:r>
    </w:p>
    <w:p w14:paraId="6D3B9B2C" w14:textId="272F0554" w:rsidR="00627BB4" w:rsidRDefault="00627BB4">
      <w:pPr>
        <w:pStyle w:val="TOC2"/>
        <w:rPr>
          <w:rFonts w:asciiTheme="minorHAnsi" w:eastAsiaTheme="minorEastAsia" w:hAnsiTheme="minorHAnsi" w:cstheme="minorBidi"/>
          <w:noProof/>
          <w:sz w:val="22"/>
          <w:szCs w:val="22"/>
        </w:rPr>
      </w:pPr>
      <w:r>
        <w:rPr>
          <w:noProof/>
        </w:rPr>
        <w:t>Security for the Obligations</w:t>
      </w:r>
      <w:r>
        <w:rPr>
          <w:noProof/>
          <w:webHidden/>
        </w:rPr>
        <w:tab/>
      </w:r>
      <w:r>
        <w:rPr>
          <w:noProof/>
          <w:webHidden/>
        </w:rPr>
        <w:fldChar w:fldCharType="begin"/>
      </w:r>
      <w:r>
        <w:rPr>
          <w:noProof/>
          <w:webHidden/>
        </w:rPr>
        <w:instrText xml:space="preserve"> PAGEREF _Toc47944643 \h </w:instrText>
      </w:r>
      <w:r>
        <w:rPr>
          <w:noProof/>
          <w:webHidden/>
        </w:rPr>
      </w:r>
      <w:r>
        <w:rPr>
          <w:noProof/>
          <w:webHidden/>
        </w:rPr>
        <w:fldChar w:fldCharType="separate"/>
      </w:r>
      <w:r>
        <w:rPr>
          <w:noProof/>
          <w:webHidden/>
        </w:rPr>
        <w:t>1</w:t>
      </w:r>
      <w:r>
        <w:rPr>
          <w:noProof/>
          <w:webHidden/>
        </w:rPr>
        <w:fldChar w:fldCharType="end"/>
      </w:r>
    </w:p>
    <w:p w14:paraId="22BCD32F" w14:textId="59D6EF45" w:rsidR="00627BB4" w:rsidRDefault="00627BB4">
      <w:pPr>
        <w:pStyle w:val="TOC2"/>
        <w:rPr>
          <w:rFonts w:asciiTheme="minorHAnsi" w:eastAsiaTheme="minorEastAsia" w:hAnsiTheme="minorHAnsi" w:cstheme="minorBidi"/>
          <w:noProof/>
          <w:sz w:val="22"/>
          <w:szCs w:val="22"/>
        </w:rPr>
      </w:pPr>
      <w:r>
        <w:rPr>
          <w:noProof/>
        </w:rPr>
        <w:t>Redemption Provisions</w:t>
      </w:r>
      <w:r>
        <w:rPr>
          <w:noProof/>
          <w:webHidden/>
        </w:rPr>
        <w:tab/>
      </w:r>
      <w:r>
        <w:rPr>
          <w:noProof/>
          <w:webHidden/>
        </w:rPr>
        <w:fldChar w:fldCharType="begin"/>
      </w:r>
      <w:r>
        <w:rPr>
          <w:noProof/>
          <w:webHidden/>
        </w:rPr>
        <w:instrText xml:space="preserve"> PAGEREF _Toc47944644 \h </w:instrText>
      </w:r>
      <w:r>
        <w:rPr>
          <w:noProof/>
          <w:webHidden/>
        </w:rPr>
      </w:r>
      <w:r>
        <w:rPr>
          <w:noProof/>
          <w:webHidden/>
        </w:rPr>
        <w:fldChar w:fldCharType="separate"/>
      </w:r>
      <w:r>
        <w:rPr>
          <w:noProof/>
          <w:webHidden/>
        </w:rPr>
        <w:t>1</w:t>
      </w:r>
      <w:r>
        <w:rPr>
          <w:noProof/>
          <w:webHidden/>
        </w:rPr>
        <w:fldChar w:fldCharType="end"/>
      </w:r>
    </w:p>
    <w:p w14:paraId="40FE70A4" w14:textId="428F9B89" w:rsidR="00627BB4" w:rsidRDefault="00627BB4">
      <w:pPr>
        <w:pStyle w:val="TOC2"/>
        <w:rPr>
          <w:rFonts w:asciiTheme="minorHAnsi" w:eastAsiaTheme="minorEastAsia" w:hAnsiTheme="minorHAnsi" w:cstheme="minorBidi"/>
          <w:noProof/>
          <w:sz w:val="22"/>
          <w:szCs w:val="22"/>
        </w:rPr>
      </w:pPr>
      <w:r>
        <w:rPr>
          <w:noProof/>
        </w:rPr>
        <w:t>Notice of Redemption; Selection of Obligations to Be Redeemed</w:t>
      </w:r>
      <w:r>
        <w:rPr>
          <w:noProof/>
          <w:webHidden/>
        </w:rPr>
        <w:tab/>
      </w:r>
      <w:r>
        <w:rPr>
          <w:noProof/>
          <w:webHidden/>
        </w:rPr>
        <w:fldChar w:fldCharType="begin"/>
      </w:r>
      <w:r>
        <w:rPr>
          <w:noProof/>
          <w:webHidden/>
        </w:rPr>
        <w:instrText xml:space="preserve"> PAGEREF _Toc47944645 \h </w:instrText>
      </w:r>
      <w:r>
        <w:rPr>
          <w:noProof/>
          <w:webHidden/>
        </w:rPr>
      </w:r>
      <w:r>
        <w:rPr>
          <w:noProof/>
          <w:webHidden/>
        </w:rPr>
        <w:fldChar w:fldCharType="separate"/>
      </w:r>
      <w:r>
        <w:rPr>
          <w:noProof/>
          <w:webHidden/>
        </w:rPr>
        <w:t>2</w:t>
      </w:r>
      <w:r>
        <w:rPr>
          <w:noProof/>
          <w:webHidden/>
        </w:rPr>
        <w:fldChar w:fldCharType="end"/>
      </w:r>
    </w:p>
    <w:p w14:paraId="7C3410C0" w14:textId="473B73B2" w:rsidR="00627BB4" w:rsidRDefault="00627BB4">
      <w:pPr>
        <w:pStyle w:val="TOC2"/>
        <w:rPr>
          <w:rFonts w:asciiTheme="minorHAnsi" w:eastAsiaTheme="minorEastAsia" w:hAnsiTheme="minorHAnsi" w:cstheme="minorBidi"/>
          <w:noProof/>
          <w:sz w:val="22"/>
          <w:szCs w:val="22"/>
        </w:rPr>
      </w:pPr>
      <w:r>
        <w:rPr>
          <w:noProof/>
        </w:rPr>
        <w:t>Book-Entry-Only System</w:t>
      </w:r>
      <w:r>
        <w:rPr>
          <w:noProof/>
          <w:webHidden/>
        </w:rPr>
        <w:tab/>
      </w:r>
      <w:r>
        <w:rPr>
          <w:noProof/>
          <w:webHidden/>
        </w:rPr>
        <w:fldChar w:fldCharType="begin"/>
      </w:r>
      <w:r>
        <w:rPr>
          <w:noProof/>
          <w:webHidden/>
        </w:rPr>
        <w:instrText xml:space="preserve"> PAGEREF _Toc47944646 \h </w:instrText>
      </w:r>
      <w:r>
        <w:rPr>
          <w:noProof/>
          <w:webHidden/>
        </w:rPr>
      </w:r>
      <w:r>
        <w:rPr>
          <w:noProof/>
          <w:webHidden/>
        </w:rPr>
        <w:fldChar w:fldCharType="separate"/>
      </w:r>
      <w:r>
        <w:rPr>
          <w:noProof/>
          <w:webHidden/>
        </w:rPr>
        <w:t>2</w:t>
      </w:r>
      <w:r>
        <w:rPr>
          <w:noProof/>
          <w:webHidden/>
        </w:rPr>
        <w:fldChar w:fldCharType="end"/>
      </w:r>
    </w:p>
    <w:p w14:paraId="74739965" w14:textId="0DA368D5" w:rsidR="00627BB4" w:rsidRDefault="00627BB4">
      <w:pPr>
        <w:pStyle w:val="TOC1"/>
        <w:rPr>
          <w:rFonts w:asciiTheme="minorHAnsi" w:eastAsiaTheme="minorEastAsia" w:hAnsiTheme="minorHAnsi" w:cstheme="minorBidi"/>
          <w:noProof/>
          <w:sz w:val="22"/>
          <w:szCs w:val="22"/>
        </w:rPr>
      </w:pPr>
      <w:r>
        <w:rPr>
          <w:noProof/>
        </w:rPr>
        <w:t>TAX MATTERS</w:t>
      </w:r>
      <w:r>
        <w:rPr>
          <w:noProof/>
          <w:webHidden/>
        </w:rPr>
        <w:tab/>
      </w:r>
      <w:r>
        <w:rPr>
          <w:noProof/>
          <w:webHidden/>
        </w:rPr>
        <w:fldChar w:fldCharType="begin"/>
      </w:r>
      <w:r>
        <w:rPr>
          <w:noProof/>
          <w:webHidden/>
        </w:rPr>
        <w:instrText xml:space="preserve"> PAGEREF _Toc47944647 \h </w:instrText>
      </w:r>
      <w:r>
        <w:rPr>
          <w:noProof/>
          <w:webHidden/>
        </w:rPr>
      </w:r>
      <w:r>
        <w:rPr>
          <w:noProof/>
          <w:webHidden/>
        </w:rPr>
        <w:fldChar w:fldCharType="separate"/>
      </w:r>
      <w:r>
        <w:rPr>
          <w:noProof/>
          <w:webHidden/>
        </w:rPr>
        <w:t>2</w:t>
      </w:r>
      <w:r>
        <w:rPr>
          <w:noProof/>
          <w:webHidden/>
        </w:rPr>
        <w:fldChar w:fldCharType="end"/>
      </w:r>
    </w:p>
    <w:p w14:paraId="11D0BD71" w14:textId="75488022" w:rsidR="00627BB4" w:rsidRDefault="00627BB4">
      <w:pPr>
        <w:pStyle w:val="TOC2"/>
        <w:rPr>
          <w:rFonts w:asciiTheme="minorHAnsi" w:eastAsiaTheme="minorEastAsia" w:hAnsiTheme="minorHAnsi" w:cstheme="minorBidi"/>
          <w:noProof/>
          <w:sz w:val="22"/>
          <w:szCs w:val="22"/>
        </w:rPr>
      </w:pPr>
      <w:r>
        <w:rPr>
          <w:noProof/>
        </w:rPr>
        <w:t>Opinion</w:t>
      </w:r>
      <w:r>
        <w:rPr>
          <w:noProof/>
          <w:webHidden/>
        </w:rPr>
        <w:tab/>
      </w:r>
      <w:r>
        <w:rPr>
          <w:noProof/>
          <w:webHidden/>
        </w:rPr>
        <w:fldChar w:fldCharType="begin"/>
      </w:r>
      <w:r>
        <w:rPr>
          <w:noProof/>
          <w:webHidden/>
        </w:rPr>
        <w:instrText xml:space="preserve"> PAGEREF _Toc47944648 \h </w:instrText>
      </w:r>
      <w:r>
        <w:rPr>
          <w:noProof/>
          <w:webHidden/>
        </w:rPr>
      </w:r>
      <w:r>
        <w:rPr>
          <w:noProof/>
          <w:webHidden/>
        </w:rPr>
        <w:fldChar w:fldCharType="separate"/>
      </w:r>
      <w:r>
        <w:rPr>
          <w:noProof/>
          <w:webHidden/>
        </w:rPr>
        <w:t>2</w:t>
      </w:r>
      <w:r>
        <w:rPr>
          <w:noProof/>
          <w:webHidden/>
        </w:rPr>
        <w:fldChar w:fldCharType="end"/>
      </w:r>
    </w:p>
    <w:p w14:paraId="1000545F" w14:textId="346898F6" w:rsidR="00627BB4" w:rsidRDefault="00627BB4">
      <w:pPr>
        <w:pStyle w:val="TOC1"/>
        <w:rPr>
          <w:rFonts w:asciiTheme="minorHAnsi" w:eastAsiaTheme="minorEastAsia" w:hAnsiTheme="minorHAnsi" w:cstheme="minorBidi"/>
          <w:noProof/>
          <w:sz w:val="22"/>
          <w:szCs w:val="22"/>
        </w:rPr>
      </w:pPr>
      <w:r>
        <w:rPr>
          <w:noProof/>
        </w:rPr>
        <w:t>OTHER INFORMATION</w:t>
      </w:r>
      <w:r>
        <w:rPr>
          <w:noProof/>
          <w:webHidden/>
        </w:rPr>
        <w:tab/>
      </w:r>
      <w:r>
        <w:rPr>
          <w:noProof/>
          <w:webHidden/>
        </w:rPr>
        <w:fldChar w:fldCharType="begin"/>
      </w:r>
      <w:r>
        <w:rPr>
          <w:noProof/>
          <w:webHidden/>
        </w:rPr>
        <w:instrText xml:space="preserve"> PAGEREF _Toc47944649 \h </w:instrText>
      </w:r>
      <w:r>
        <w:rPr>
          <w:noProof/>
          <w:webHidden/>
        </w:rPr>
      </w:r>
      <w:r>
        <w:rPr>
          <w:noProof/>
          <w:webHidden/>
        </w:rPr>
        <w:fldChar w:fldCharType="separate"/>
      </w:r>
      <w:r>
        <w:rPr>
          <w:noProof/>
          <w:webHidden/>
        </w:rPr>
        <w:t>3</w:t>
      </w:r>
      <w:r>
        <w:rPr>
          <w:noProof/>
          <w:webHidden/>
        </w:rPr>
        <w:fldChar w:fldCharType="end"/>
      </w:r>
    </w:p>
    <w:p w14:paraId="77B17C74" w14:textId="06FB39D9" w:rsidR="00627BB4" w:rsidRDefault="00627BB4">
      <w:pPr>
        <w:pStyle w:val="TOC2"/>
        <w:rPr>
          <w:rFonts w:asciiTheme="minorHAnsi" w:eastAsiaTheme="minorEastAsia" w:hAnsiTheme="minorHAnsi" w:cstheme="minorBidi"/>
          <w:noProof/>
          <w:sz w:val="22"/>
          <w:szCs w:val="22"/>
        </w:rPr>
      </w:pPr>
      <w:r>
        <w:rPr>
          <w:noProof/>
        </w:rPr>
        <w:t>Settlement of Purchase of Obligations</w:t>
      </w:r>
      <w:r>
        <w:rPr>
          <w:noProof/>
          <w:webHidden/>
        </w:rPr>
        <w:tab/>
      </w:r>
      <w:r>
        <w:rPr>
          <w:noProof/>
          <w:webHidden/>
        </w:rPr>
        <w:fldChar w:fldCharType="begin"/>
      </w:r>
      <w:r>
        <w:rPr>
          <w:noProof/>
          <w:webHidden/>
        </w:rPr>
        <w:instrText xml:space="preserve"> PAGEREF _Toc47944650 \h </w:instrText>
      </w:r>
      <w:r>
        <w:rPr>
          <w:noProof/>
          <w:webHidden/>
        </w:rPr>
      </w:r>
      <w:r>
        <w:rPr>
          <w:noProof/>
          <w:webHidden/>
        </w:rPr>
        <w:fldChar w:fldCharType="separate"/>
      </w:r>
      <w:r>
        <w:rPr>
          <w:noProof/>
          <w:webHidden/>
        </w:rPr>
        <w:t>3</w:t>
      </w:r>
      <w:r>
        <w:rPr>
          <w:noProof/>
          <w:webHidden/>
        </w:rPr>
        <w:fldChar w:fldCharType="end"/>
      </w:r>
    </w:p>
    <w:p w14:paraId="6F0053F7" w14:textId="3E1786CE" w:rsidR="00627BB4" w:rsidRDefault="00627BB4">
      <w:pPr>
        <w:pStyle w:val="TOC2"/>
        <w:rPr>
          <w:rFonts w:asciiTheme="minorHAnsi" w:eastAsiaTheme="minorEastAsia" w:hAnsiTheme="minorHAnsi" w:cstheme="minorBidi"/>
          <w:noProof/>
          <w:sz w:val="22"/>
          <w:szCs w:val="22"/>
        </w:rPr>
      </w:pPr>
      <w:r>
        <w:rPr>
          <w:noProof/>
        </w:rPr>
        <w:t>Forward Looking Statements</w:t>
      </w:r>
      <w:r>
        <w:rPr>
          <w:noProof/>
          <w:webHidden/>
        </w:rPr>
        <w:tab/>
      </w:r>
      <w:r>
        <w:rPr>
          <w:noProof/>
          <w:webHidden/>
        </w:rPr>
        <w:fldChar w:fldCharType="begin"/>
      </w:r>
      <w:r>
        <w:rPr>
          <w:noProof/>
          <w:webHidden/>
        </w:rPr>
        <w:instrText xml:space="preserve"> PAGEREF _Toc47944651 \h </w:instrText>
      </w:r>
      <w:r>
        <w:rPr>
          <w:noProof/>
          <w:webHidden/>
        </w:rPr>
      </w:r>
      <w:r>
        <w:rPr>
          <w:noProof/>
          <w:webHidden/>
        </w:rPr>
        <w:fldChar w:fldCharType="separate"/>
      </w:r>
      <w:r>
        <w:rPr>
          <w:noProof/>
          <w:webHidden/>
        </w:rPr>
        <w:t>3</w:t>
      </w:r>
      <w:r>
        <w:rPr>
          <w:noProof/>
          <w:webHidden/>
        </w:rPr>
        <w:fldChar w:fldCharType="end"/>
      </w:r>
    </w:p>
    <w:p w14:paraId="7AA2253C" w14:textId="2D739112" w:rsidR="00627BB4" w:rsidRDefault="00627BB4">
      <w:pPr>
        <w:pStyle w:val="TOC2"/>
        <w:rPr>
          <w:rFonts w:asciiTheme="minorHAnsi" w:eastAsiaTheme="minorEastAsia" w:hAnsiTheme="minorHAnsi" w:cstheme="minorBidi"/>
          <w:noProof/>
          <w:sz w:val="22"/>
          <w:szCs w:val="22"/>
        </w:rPr>
      </w:pPr>
      <w:r>
        <w:rPr>
          <w:noProof/>
        </w:rPr>
        <w:t>Ratings</w:t>
      </w:r>
      <w:r>
        <w:rPr>
          <w:noProof/>
          <w:webHidden/>
        </w:rPr>
        <w:tab/>
      </w:r>
      <w:r>
        <w:rPr>
          <w:noProof/>
          <w:webHidden/>
        </w:rPr>
        <w:fldChar w:fldCharType="begin"/>
      </w:r>
      <w:r>
        <w:rPr>
          <w:noProof/>
          <w:webHidden/>
        </w:rPr>
        <w:instrText xml:space="preserve"> PAGEREF _Toc47944652 \h </w:instrText>
      </w:r>
      <w:r>
        <w:rPr>
          <w:noProof/>
          <w:webHidden/>
        </w:rPr>
      </w:r>
      <w:r>
        <w:rPr>
          <w:noProof/>
          <w:webHidden/>
        </w:rPr>
        <w:fldChar w:fldCharType="separate"/>
      </w:r>
      <w:r>
        <w:rPr>
          <w:noProof/>
          <w:webHidden/>
        </w:rPr>
        <w:t>3</w:t>
      </w:r>
      <w:r>
        <w:rPr>
          <w:noProof/>
          <w:webHidden/>
        </w:rPr>
        <w:fldChar w:fldCharType="end"/>
      </w:r>
    </w:p>
    <w:p w14:paraId="397B6E67" w14:textId="35C5B4C6" w:rsidR="00627BB4" w:rsidRDefault="00627BB4">
      <w:pPr>
        <w:pStyle w:val="TOC1"/>
        <w:rPr>
          <w:rFonts w:asciiTheme="minorHAnsi" w:eastAsiaTheme="minorEastAsia" w:hAnsiTheme="minorHAnsi" w:cstheme="minorBidi"/>
          <w:noProof/>
          <w:sz w:val="22"/>
          <w:szCs w:val="22"/>
        </w:rPr>
      </w:pPr>
      <w:r>
        <w:rPr>
          <w:noProof/>
        </w:rPr>
        <w:t>LITIGATION</w:t>
      </w:r>
      <w:r>
        <w:rPr>
          <w:noProof/>
          <w:webHidden/>
        </w:rPr>
        <w:tab/>
      </w:r>
      <w:r>
        <w:rPr>
          <w:noProof/>
          <w:webHidden/>
        </w:rPr>
        <w:fldChar w:fldCharType="begin"/>
      </w:r>
      <w:r>
        <w:rPr>
          <w:noProof/>
          <w:webHidden/>
        </w:rPr>
        <w:instrText xml:space="preserve"> PAGEREF _Toc47944653 \h </w:instrText>
      </w:r>
      <w:r>
        <w:rPr>
          <w:noProof/>
          <w:webHidden/>
        </w:rPr>
      </w:r>
      <w:r>
        <w:rPr>
          <w:noProof/>
          <w:webHidden/>
        </w:rPr>
        <w:fldChar w:fldCharType="separate"/>
      </w:r>
      <w:r>
        <w:rPr>
          <w:noProof/>
          <w:webHidden/>
        </w:rPr>
        <w:t>3</w:t>
      </w:r>
      <w:r>
        <w:rPr>
          <w:noProof/>
          <w:webHidden/>
        </w:rPr>
        <w:fldChar w:fldCharType="end"/>
      </w:r>
    </w:p>
    <w:p w14:paraId="4F4725C8" w14:textId="0D7EA326" w:rsidR="00627BB4" w:rsidRDefault="00627BB4">
      <w:pPr>
        <w:pStyle w:val="TOC2"/>
        <w:rPr>
          <w:rFonts w:asciiTheme="minorHAnsi" w:eastAsiaTheme="minorEastAsia" w:hAnsiTheme="minorHAnsi" w:cstheme="minorBidi"/>
          <w:noProof/>
          <w:sz w:val="22"/>
          <w:szCs w:val="22"/>
        </w:rPr>
      </w:pPr>
      <w:r>
        <w:rPr>
          <w:noProof/>
        </w:rPr>
        <w:t>General</w:t>
      </w:r>
      <w:r>
        <w:rPr>
          <w:noProof/>
          <w:webHidden/>
        </w:rPr>
        <w:tab/>
      </w:r>
      <w:r>
        <w:rPr>
          <w:noProof/>
          <w:webHidden/>
        </w:rPr>
        <w:fldChar w:fldCharType="begin"/>
      </w:r>
      <w:r>
        <w:rPr>
          <w:noProof/>
          <w:webHidden/>
        </w:rPr>
        <w:instrText xml:space="preserve"> PAGEREF _Toc47944654 \h </w:instrText>
      </w:r>
      <w:r>
        <w:rPr>
          <w:noProof/>
          <w:webHidden/>
        </w:rPr>
      </w:r>
      <w:r>
        <w:rPr>
          <w:noProof/>
          <w:webHidden/>
        </w:rPr>
        <w:fldChar w:fldCharType="separate"/>
      </w:r>
      <w:r>
        <w:rPr>
          <w:noProof/>
          <w:webHidden/>
        </w:rPr>
        <w:t>3</w:t>
      </w:r>
      <w:r>
        <w:rPr>
          <w:noProof/>
          <w:webHidden/>
        </w:rPr>
        <w:fldChar w:fldCharType="end"/>
      </w:r>
    </w:p>
    <w:p w14:paraId="7781449E" w14:textId="4E34CC53" w:rsidR="00627BB4" w:rsidRDefault="00627BB4">
      <w:pPr>
        <w:pStyle w:val="TOC2"/>
        <w:rPr>
          <w:rFonts w:asciiTheme="minorHAnsi" w:eastAsiaTheme="minorEastAsia" w:hAnsiTheme="minorHAnsi" w:cstheme="minorBidi"/>
          <w:noProof/>
          <w:sz w:val="22"/>
          <w:szCs w:val="22"/>
        </w:rPr>
      </w:pPr>
      <w:r>
        <w:rPr>
          <w:noProof/>
        </w:rPr>
        <w:t>The Issuer</w:t>
      </w:r>
      <w:r>
        <w:rPr>
          <w:noProof/>
          <w:webHidden/>
        </w:rPr>
        <w:tab/>
      </w:r>
      <w:r>
        <w:rPr>
          <w:noProof/>
          <w:webHidden/>
        </w:rPr>
        <w:fldChar w:fldCharType="begin"/>
      </w:r>
      <w:r>
        <w:rPr>
          <w:noProof/>
          <w:webHidden/>
        </w:rPr>
        <w:instrText xml:space="preserve"> PAGEREF _Toc47944655 \h </w:instrText>
      </w:r>
      <w:r>
        <w:rPr>
          <w:noProof/>
          <w:webHidden/>
        </w:rPr>
      </w:r>
      <w:r>
        <w:rPr>
          <w:noProof/>
          <w:webHidden/>
        </w:rPr>
        <w:fldChar w:fldCharType="separate"/>
      </w:r>
      <w:r>
        <w:rPr>
          <w:noProof/>
          <w:webHidden/>
        </w:rPr>
        <w:t>4</w:t>
      </w:r>
      <w:r>
        <w:rPr>
          <w:noProof/>
          <w:webHidden/>
        </w:rPr>
        <w:fldChar w:fldCharType="end"/>
      </w:r>
    </w:p>
    <w:p w14:paraId="35324EDF" w14:textId="3988C0DF" w:rsidR="00627BB4" w:rsidRDefault="00627BB4">
      <w:pPr>
        <w:pStyle w:val="TOC1"/>
        <w:rPr>
          <w:rFonts w:asciiTheme="minorHAnsi" w:eastAsiaTheme="minorEastAsia" w:hAnsiTheme="minorHAnsi" w:cstheme="minorBidi"/>
          <w:noProof/>
          <w:sz w:val="22"/>
          <w:szCs w:val="22"/>
        </w:rPr>
      </w:pPr>
      <w:r>
        <w:rPr>
          <w:noProof/>
        </w:rPr>
        <w:t>CONTINUING DISCLOSURE OF INFORMATION</w:t>
      </w:r>
      <w:r>
        <w:rPr>
          <w:noProof/>
          <w:webHidden/>
        </w:rPr>
        <w:tab/>
      </w:r>
      <w:r>
        <w:rPr>
          <w:noProof/>
          <w:webHidden/>
        </w:rPr>
        <w:fldChar w:fldCharType="begin"/>
      </w:r>
      <w:r>
        <w:rPr>
          <w:noProof/>
          <w:webHidden/>
        </w:rPr>
        <w:instrText xml:space="preserve"> PAGEREF _Toc47944656 \h </w:instrText>
      </w:r>
      <w:r>
        <w:rPr>
          <w:noProof/>
          <w:webHidden/>
        </w:rPr>
      </w:r>
      <w:r>
        <w:rPr>
          <w:noProof/>
          <w:webHidden/>
        </w:rPr>
        <w:fldChar w:fldCharType="separate"/>
      </w:r>
      <w:r>
        <w:rPr>
          <w:noProof/>
          <w:webHidden/>
        </w:rPr>
        <w:t>4</w:t>
      </w:r>
      <w:r>
        <w:rPr>
          <w:noProof/>
          <w:webHidden/>
        </w:rPr>
        <w:fldChar w:fldCharType="end"/>
      </w:r>
    </w:p>
    <w:p w14:paraId="66088306" w14:textId="286268CE" w:rsidR="00627BB4" w:rsidRDefault="00627BB4">
      <w:pPr>
        <w:pStyle w:val="TOC2"/>
        <w:rPr>
          <w:rFonts w:asciiTheme="minorHAnsi" w:eastAsiaTheme="minorEastAsia" w:hAnsiTheme="minorHAnsi" w:cstheme="minorBidi"/>
          <w:noProof/>
          <w:sz w:val="22"/>
          <w:szCs w:val="22"/>
        </w:rPr>
      </w:pPr>
      <w:r>
        <w:rPr>
          <w:noProof/>
        </w:rPr>
        <w:t>Compliance with Prior Undertakings</w:t>
      </w:r>
      <w:r>
        <w:rPr>
          <w:noProof/>
          <w:webHidden/>
        </w:rPr>
        <w:tab/>
      </w:r>
      <w:r>
        <w:rPr>
          <w:noProof/>
          <w:webHidden/>
        </w:rPr>
        <w:fldChar w:fldCharType="begin"/>
      </w:r>
      <w:r>
        <w:rPr>
          <w:noProof/>
          <w:webHidden/>
        </w:rPr>
        <w:instrText xml:space="preserve"> PAGEREF _Toc47944657 \h </w:instrText>
      </w:r>
      <w:r>
        <w:rPr>
          <w:noProof/>
          <w:webHidden/>
        </w:rPr>
      </w:r>
      <w:r>
        <w:rPr>
          <w:noProof/>
          <w:webHidden/>
        </w:rPr>
        <w:fldChar w:fldCharType="separate"/>
      </w:r>
      <w:r>
        <w:rPr>
          <w:noProof/>
          <w:webHidden/>
        </w:rPr>
        <w:t>4</w:t>
      </w:r>
      <w:r>
        <w:rPr>
          <w:noProof/>
          <w:webHidden/>
        </w:rPr>
        <w:fldChar w:fldCharType="end"/>
      </w:r>
    </w:p>
    <w:p w14:paraId="6F9757FD" w14:textId="277CB67B" w:rsidR="00627BB4" w:rsidRDefault="00627BB4">
      <w:pPr>
        <w:pStyle w:val="TOC1"/>
        <w:rPr>
          <w:rFonts w:asciiTheme="minorHAnsi" w:eastAsiaTheme="minorEastAsia" w:hAnsiTheme="minorHAnsi" w:cstheme="minorBidi"/>
          <w:noProof/>
          <w:sz w:val="22"/>
          <w:szCs w:val="22"/>
        </w:rPr>
      </w:pPr>
      <w:r>
        <w:rPr>
          <w:noProof/>
        </w:rPr>
        <w:t>MISCELLANEOUS</w:t>
      </w:r>
      <w:r>
        <w:rPr>
          <w:noProof/>
          <w:webHidden/>
        </w:rPr>
        <w:tab/>
      </w:r>
      <w:r>
        <w:rPr>
          <w:noProof/>
          <w:webHidden/>
        </w:rPr>
        <w:fldChar w:fldCharType="begin"/>
      </w:r>
      <w:r>
        <w:rPr>
          <w:noProof/>
          <w:webHidden/>
        </w:rPr>
        <w:instrText xml:space="preserve"> PAGEREF _Toc47944658 \h </w:instrText>
      </w:r>
      <w:r>
        <w:rPr>
          <w:noProof/>
          <w:webHidden/>
        </w:rPr>
      </w:r>
      <w:r>
        <w:rPr>
          <w:noProof/>
          <w:webHidden/>
        </w:rPr>
        <w:fldChar w:fldCharType="separate"/>
      </w:r>
      <w:r>
        <w:rPr>
          <w:noProof/>
          <w:webHidden/>
        </w:rPr>
        <w:t>4</w:t>
      </w:r>
      <w:r>
        <w:rPr>
          <w:noProof/>
          <w:webHidden/>
        </w:rPr>
        <w:fldChar w:fldCharType="end"/>
      </w:r>
    </w:p>
    <w:p w14:paraId="1C178ACF" w14:textId="45417904" w:rsidR="00627BB4" w:rsidRDefault="00627BB4">
      <w:pPr>
        <w:pStyle w:val="TOC1"/>
        <w:rPr>
          <w:rFonts w:asciiTheme="minorHAnsi" w:eastAsiaTheme="minorEastAsia" w:hAnsiTheme="minorHAnsi" w:cstheme="minorBidi"/>
          <w:noProof/>
          <w:sz w:val="22"/>
          <w:szCs w:val="22"/>
        </w:rPr>
      </w:pPr>
      <w:r>
        <w:rPr>
          <w:noProof/>
        </w:rPr>
        <w:t>ADDITIONAL INFORMATION</w:t>
      </w:r>
      <w:r>
        <w:rPr>
          <w:noProof/>
          <w:webHidden/>
        </w:rPr>
        <w:tab/>
      </w:r>
      <w:r>
        <w:rPr>
          <w:noProof/>
          <w:webHidden/>
        </w:rPr>
        <w:fldChar w:fldCharType="begin"/>
      </w:r>
      <w:r>
        <w:rPr>
          <w:noProof/>
          <w:webHidden/>
        </w:rPr>
        <w:instrText xml:space="preserve"> PAGEREF _Toc47944659 \h </w:instrText>
      </w:r>
      <w:r>
        <w:rPr>
          <w:noProof/>
          <w:webHidden/>
        </w:rPr>
      </w:r>
      <w:r>
        <w:rPr>
          <w:noProof/>
          <w:webHidden/>
        </w:rPr>
        <w:fldChar w:fldCharType="separate"/>
      </w:r>
      <w:r>
        <w:rPr>
          <w:noProof/>
          <w:webHidden/>
        </w:rPr>
        <w:t>4</w:t>
      </w:r>
      <w:r>
        <w:rPr>
          <w:noProof/>
          <w:webHidden/>
        </w:rPr>
        <w:fldChar w:fldCharType="end"/>
      </w:r>
    </w:p>
    <w:p w14:paraId="4DB73CFC" w14:textId="4E34F174" w:rsidR="00287F02" w:rsidRPr="00100F06" w:rsidRDefault="005F21EF" w:rsidP="00CB2AB6">
      <w:pPr>
        <w:tabs>
          <w:tab w:val="right" w:leader="dot" w:pos="8813"/>
          <w:tab w:val="right" w:leader="dot" w:pos="9200"/>
        </w:tabs>
      </w:pPr>
      <w:r w:rsidRPr="00100F06">
        <w:fldChar w:fldCharType="end"/>
      </w:r>
    </w:p>
    <w:p w14:paraId="09AB5D2D" w14:textId="77777777" w:rsidR="00D64938" w:rsidRPr="00100F06" w:rsidRDefault="00D64938" w:rsidP="00287F02">
      <w:pPr>
        <w:ind w:left="1440" w:hanging="1440"/>
        <w:sectPr w:rsidR="00D64938" w:rsidRPr="00100F06" w:rsidSect="00D64938">
          <w:footnotePr>
            <w:numFmt w:val="chicago"/>
            <w:numRestart w:val="eachPage"/>
          </w:footnotePr>
          <w:type w:val="continuous"/>
          <w:pgSz w:w="12240" w:h="15840" w:code="1"/>
          <w:pgMar w:top="1440" w:right="1440" w:bottom="1440" w:left="1440" w:header="720" w:footer="720" w:gutter="0"/>
          <w:cols w:space="720"/>
          <w:titlePg/>
          <w:docGrid w:linePitch="360"/>
        </w:sectPr>
      </w:pPr>
    </w:p>
    <w:p w14:paraId="0E2241B8" w14:textId="77777777" w:rsidR="00E21EFC" w:rsidRPr="00100F06" w:rsidRDefault="00E21EFC" w:rsidP="00287F02">
      <w:pPr>
        <w:ind w:left="1440" w:hanging="1440"/>
      </w:pPr>
    </w:p>
    <w:p w14:paraId="533FF66D" w14:textId="77777777" w:rsidR="00DF5450" w:rsidRPr="00100F06" w:rsidRDefault="00571D74" w:rsidP="00287F02">
      <w:pPr>
        <w:ind w:left="1440" w:hanging="1440"/>
      </w:pPr>
      <w:r w:rsidRPr="00100F06">
        <w:t xml:space="preserve">APPENDIX </w:t>
      </w:r>
      <w:r w:rsidR="00D60151" w:rsidRPr="00100F06">
        <w:t>A</w:t>
      </w:r>
      <w:r w:rsidR="00287F02" w:rsidRPr="00100F06">
        <w:tab/>
      </w:r>
      <w:r w:rsidR="00DF5450" w:rsidRPr="00100F06">
        <w:t>MATURITY SCHEDULE</w:t>
      </w:r>
    </w:p>
    <w:p w14:paraId="57DD917B" w14:textId="77777777" w:rsidR="00571D74" w:rsidRPr="00100F06" w:rsidRDefault="00571D74" w:rsidP="00287F02">
      <w:pPr>
        <w:ind w:left="1440" w:hanging="1440"/>
      </w:pPr>
      <w:r w:rsidRPr="00100F06">
        <w:t xml:space="preserve">APPENDIX </w:t>
      </w:r>
      <w:r w:rsidR="004C6C25" w:rsidRPr="00100F06">
        <w:t>B</w:t>
      </w:r>
      <w:r w:rsidR="00287F02" w:rsidRPr="00100F06">
        <w:tab/>
      </w:r>
      <w:r w:rsidRPr="00100F06">
        <w:t xml:space="preserve">FORM OF </w:t>
      </w:r>
      <w:r w:rsidR="00EF5D8F" w:rsidRPr="00100F06">
        <w:t>OFFICIAL ACTION</w:t>
      </w:r>
    </w:p>
    <w:p w14:paraId="6A230C60" w14:textId="77777777" w:rsidR="00F435E8" w:rsidRPr="00100F06" w:rsidRDefault="00571D74" w:rsidP="00F73311">
      <w:pPr>
        <w:ind w:left="1440" w:hanging="1440"/>
        <w:sectPr w:rsidR="00F435E8" w:rsidRPr="00100F06" w:rsidSect="00D64938">
          <w:footnotePr>
            <w:numFmt w:val="chicago"/>
            <w:numRestart w:val="eachPage"/>
          </w:footnotePr>
          <w:type w:val="continuous"/>
          <w:pgSz w:w="12240" w:h="15840" w:code="1"/>
          <w:pgMar w:top="1440" w:right="1440" w:bottom="1440" w:left="1440" w:header="720" w:footer="720" w:gutter="0"/>
          <w:cols w:space="720"/>
          <w:titlePg/>
          <w:docGrid w:linePitch="360"/>
        </w:sectPr>
      </w:pPr>
      <w:r w:rsidRPr="00100F06">
        <w:t xml:space="preserve">APPENDIX </w:t>
      </w:r>
      <w:r w:rsidR="004C6C25" w:rsidRPr="00100F06">
        <w:t>C</w:t>
      </w:r>
      <w:r w:rsidR="00287F02" w:rsidRPr="00100F06">
        <w:tab/>
      </w:r>
      <w:r w:rsidRPr="00100F06">
        <w:t>FORM OF OPINION OF</w:t>
      </w:r>
      <w:r w:rsidR="00287F02" w:rsidRPr="00100F06">
        <w:t xml:space="preserve"> </w:t>
      </w:r>
      <w:r w:rsidRPr="00100F06">
        <w:t>BOND COUNSEL</w:t>
      </w:r>
    </w:p>
    <w:p w14:paraId="5D9E9FE8" w14:textId="77777777" w:rsidR="00287F02" w:rsidRPr="00100F06" w:rsidRDefault="00287F02" w:rsidP="00287F02">
      <w:pPr>
        <w:ind w:left="1440" w:hanging="1440"/>
      </w:pPr>
    </w:p>
    <w:p w14:paraId="296969BD" w14:textId="77777777" w:rsidR="00F435E8" w:rsidRPr="00100F06" w:rsidRDefault="00F435E8" w:rsidP="00287F02">
      <w:pPr>
        <w:ind w:left="1440" w:hanging="1440"/>
        <w:sectPr w:rsidR="00F435E8" w:rsidRPr="00100F06" w:rsidSect="00287F02">
          <w:footnotePr>
            <w:numFmt w:val="chicago"/>
            <w:numRestart w:val="eachPage"/>
          </w:footnotePr>
          <w:type w:val="continuous"/>
          <w:pgSz w:w="12240" w:h="15840" w:code="1"/>
          <w:pgMar w:top="1440" w:right="1440" w:bottom="1440" w:left="1440" w:header="720" w:footer="720" w:gutter="0"/>
          <w:cols w:num="2" w:space="720"/>
          <w:titlePg/>
          <w:docGrid w:linePitch="360"/>
        </w:sectPr>
      </w:pPr>
    </w:p>
    <w:p w14:paraId="4C0A4510" w14:textId="77777777" w:rsidR="00571D74" w:rsidRPr="00100F06" w:rsidRDefault="000A077B" w:rsidP="00287F02">
      <w:pPr>
        <w:pStyle w:val="Subtitle"/>
        <w:rPr>
          <w:b/>
        </w:rPr>
      </w:pPr>
      <w:r w:rsidRPr="00100F06">
        <w:rPr>
          <w:b/>
        </w:rPr>
        <w:lastRenderedPageBreak/>
        <w:t>Private Placement Memorandum</w:t>
      </w:r>
      <w:r w:rsidR="00287F02" w:rsidRPr="00100F06">
        <w:rPr>
          <w:b/>
        </w:rPr>
        <w:br/>
      </w:r>
      <w:r w:rsidR="00571D74" w:rsidRPr="00100F06">
        <w:rPr>
          <w:b/>
        </w:rPr>
        <w:t>relating to</w:t>
      </w:r>
    </w:p>
    <w:p w14:paraId="410842A4" w14:textId="77777777" w:rsidR="00B10162" w:rsidRPr="00100F06" w:rsidRDefault="00B10162" w:rsidP="00B10162">
      <w:pPr>
        <w:pStyle w:val="Title"/>
      </w:pPr>
      <w:r w:rsidRPr="00100F06">
        <w:t>$</w:t>
      </w:r>
      <w:r w:rsidR="00A03FF0" w:rsidRPr="00100F06">
        <w:t>__________</w:t>
      </w:r>
    </w:p>
    <w:p w14:paraId="74F16085" w14:textId="77777777" w:rsidR="00DF5450" w:rsidRPr="00100F06" w:rsidRDefault="00A03FF0" w:rsidP="00B10162">
      <w:pPr>
        <w:pStyle w:val="Title"/>
        <w:spacing w:after="0"/>
      </w:pPr>
      <w:r w:rsidRPr="00100F06">
        <w:t xml:space="preserve"> [</w:t>
      </w:r>
      <w:r w:rsidRPr="00100F06">
        <w:rPr>
          <w:rFonts w:ascii="Times New Roman Bold" w:hAnsi="Times New Roman Bold" w:cs="Times New Roman"/>
          <w:bCs w:val="0"/>
          <w:szCs w:val="20"/>
        </w:rPr>
        <w:t>INSERT NAME</w:t>
      </w:r>
      <w:r w:rsidR="00DF5450" w:rsidRPr="00100F06">
        <w:rPr>
          <w:rFonts w:ascii="Times New Roman Bold" w:hAnsi="Times New Roman Bold" w:cs="Times New Roman"/>
          <w:bCs w:val="0"/>
          <w:szCs w:val="20"/>
        </w:rPr>
        <w:t xml:space="preserve"> OF ISSUER</w:t>
      </w:r>
      <w:r w:rsidR="00DF5450" w:rsidRPr="00100F06">
        <w:t xml:space="preserve">] </w:t>
      </w:r>
    </w:p>
    <w:p w14:paraId="6B10D170" w14:textId="77777777" w:rsidR="00B10162" w:rsidRPr="00100F06" w:rsidRDefault="00DF5450" w:rsidP="00B10162">
      <w:pPr>
        <w:pStyle w:val="Title"/>
        <w:spacing w:after="0"/>
      </w:pPr>
      <w:r w:rsidRPr="00100F06">
        <w:t>[</w:t>
      </w:r>
      <w:r w:rsidR="003B2CEE" w:rsidRPr="00100F06">
        <w:rPr>
          <w:rFonts w:ascii="Times New Roman Bold" w:hAnsi="Times New Roman Bold" w:cs="Times New Roman"/>
          <w:bCs w:val="0"/>
          <w:szCs w:val="20"/>
        </w:rPr>
        <w:t>NAME</w:t>
      </w:r>
      <w:r w:rsidR="00A03FF0" w:rsidRPr="00100F06">
        <w:rPr>
          <w:rFonts w:ascii="Times New Roman Bold" w:hAnsi="Times New Roman Bold" w:cs="Times New Roman"/>
          <w:bCs w:val="0"/>
          <w:szCs w:val="20"/>
        </w:rPr>
        <w:t xml:space="preserve"> OF ISSUE</w:t>
      </w:r>
      <w:r w:rsidR="00A03FF0" w:rsidRPr="00100F06">
        <w:t>]</w:t>
      </w:r>
    </w:p>
    <w:p w14:paraId="7F3FB117" w14:textId="77777777" w:rsidR="00B10162" w:rsidRPr="00100F06" w:rsidRDefault="00A03FF0" w:rsidP="00B10162">
      <w:pPr>
        <w:pStyle w:val="Title"/>
        <w:spacing w:after="240"/>
      </w:pPr>
      <w:r w:rsidRPr="00100F06">
        <w:t>SERIES 20__</w:t>
      </w:r>
      <w:r w:rsidR="00DF5450" w:rsidRPr="00100F06">
        <w:t xml:space="preserve"> (the “Obligations”)</w:t>
      </w:r>
    </w:p>
    <w:p w14:paraId="4979C5DA" w14:textId="77777777" w:rsidR="00571D74" w:rsidRPr="00100F06" w:rsidRDefault="00571D74" w:rsidP="00003259">
      <w:pPr>
        <w:pStyle w:val="Heading1"/>
      </w:pPr>
      <w:bookmarkStart w:id="0" w:name="_Toc432408801"/>
      <w:bookmarkStart w:id="1" w:name="_Toc47944638"/>
      <w:r w:rsidRPr="00100F06">
        <w:t>INTRODUCTION</w:t>
      </w:r>
      <w:bookmarkEnd w:id="0"/>
      <w:bookmarkEnd w:id="1"/>
    </w:p>
    <w:p w14:paraId="5FA817D5" w14:textId="77777777" w:rsidR="0057012D" w:rsidRPr="00100F06" w:rsidRDefault="00571D74" w:rsidP="002B6436">
      <w:pPr>
        <w:pStyle w:val="BodyText05SS"/>
      </w:pPr>
      <w:r w:rsidRPr="00100F06">
        <w:t xml:space="preserve">This </w:t>
      </w:r>
      <w:r w:rsidR="000A077B" w:rsidRPr="00100F06">
        <w:t>Private Placement Memorandum</w:t>
      </w:r>
      <w:r w:rsidR="002744E7" w:rsidRPr="00100F06">
        <w:t>, including the cover page</w:t>
      </w:r>
      <w:r w:rsidRPr="00100F06">
        <w:t xml:space="preserve"> and</w:t>
      </w:r>
      <w:r w:rsidR="00003259" w:rsidRPr="00100F06">
        <w:t xml:space="preserve"> </w:t>
      </w:r>
      <w:r w:rsidRPr="00100F06">
        <w:t xml:space="preserve">appendices, </w:t>
      </w:r>
      <w:r w:rsidR="006E6093" w:rsidRPr="00100F06">
        <w:t xml:space="preserve">contains brief descriptions of the Issuer, </w:t>
      </w:r>
      <w:r w:rsidRPr="00100F06">
        <w:t xml:space="preserve">provides certain information with respect to the issuance by the </w:t>
      </w:r>
      <w:r w:rsidR="00DF5450" w:rsidRPr="00100F06">
        <w:t>Issuer</w:t>
      </w:r>
      <w:r w:rsidR="006E6093" w:rsidRPr="00100F06">
        <w:t>, and summaries of certain provisions of</w:t>
      </w:r>
      <w:r w:rsidR="00DF5450" w:rsidRPr="00100F06">
        <w:t xml:space="preserve"> </w:t>
      </w:r>
      <w:r w:rsidRPr="00100F06">
        <w:t xml:space="preserve">the </w:t>
      </w:r>
      <w:r w:rsidR="00CF5E1D" w:rsidRPr="00100F06">
        <w:t>“</w:t>
      </w:r>
      <w:r w:rsidR="00EF58E9" w:rsidRPr="00100F06">
        <w:t>Obligations</w:t>
      </w:r>
      <w:r w:rsidR="00CF5E1D" w:rsidRPr="00100F06">
        <w:t>”</w:t>
      </w:r>
      <w:r w:rsidRPr="00100F06">
        <w:t xml:space="preserve"> pursuant to </w:t>
      </w:r>
      <w:r w:rsidR="00DF5450" w:rsidRPr="00100F06">
        <w:t>the Official Action</w:t>
      </w:r>
      <w:r w:rsidRPr="00100F06">
        <w:t>.  Except as otherwise set forth herein, capitalized</w:t>
      </w:r>
      <w:r w:rsidR="00003259" w:rsidRPr="00100F06">
        <w:t xml:space="preserve"> </w:t>
      </w:r>
      <w:r w:rsidRPr="00100F06">
        <w:t xml:space="preserve">terms used but not defined in this </w:t>
      </w:r>
      <w:r w:rsidR="000A077B" w:rsidRPr="00100F06">
        <w:t>Private Placement Memorandum</w:t>
      </w:r>
      <w:r w:rsidRPr="00100F06">
        <w:t xml:space="preserve"> have the meanings assigned to them in</w:t>
      </w:r>
      <w:r w:rsidR="00003259" w:rsidRPr="00100F06">
        <w:t xml:space="preserve"> </w:t>
      </w:r>
      <w:r w:rsidRPr="00100F06">
        <w:t xml:space="preserve">the </w:t>
      </w:r>
      <w:r w:rsidR="00EF5D8F" w:rsidRPr="00100F06">
        <w:t>Official Action</w:t>
      </w:r>
      <w:r w:rsidRPr="00100F06">
        <w:t xml:space="preserve">.  See </w:t>
      </w:r>
      <w:r w:rsidR="00CF5E1D" w:rsidRPr="00100F06">
        <w:t>“</w:t>
      </w:r>
      <w:r w:rsidRPr="00100F06">
        <w:t xml:space="preserve">APPENDIX </w:t>
      </w:r>
      <w:r w:rsidR="00F84CC7" w:rsidRPr="00100F06">
        <w:t>B</w:t>
      </w:r>
      <w:r w:rsidR="00EF5D8F" w:rsidRPr="00100F06">
        <w:t xml:space="preserve"> </w:t>
      </w:r>
      <w:r w:rsidR="001778F0" w:rsidRPr="00100F06">
        <w:t>–</w:t>
      </w:r>
      <w:r w:rsidR="00AD4375" w:rsidRPr="00100F06">
        <w:t xml:space="preserve"> </w:t>
      </w:r>
      <w:r w:rsidR="002B6436" w:rsidRPr="00100F06">
        <w:t xml:space="preserve">“FORM OF OFFICIAL ACTION” </w:t>
      </w:r>
      <w:r w:rsidRPr="00100F06">
        <w:t>attached hereto.</w:t>
      </w:r>
      <w:r w:rsidR="00B10162" w:rsidRPr="00100F06">
        <w:t xml:space="preserve"> </w:t>
      </w:r>
    </w:p>
    <w:p w14:paraId="4EA725D6" w14:textId="77777777" w:rsidR="003B2CEE" w:rsidRPr="00100F06" w:rsidRDefault="0057012D" w:rsidP="002B6436">
      <w:pPr>
        <w:pStyle w:val="BodyText05SS"/>
      </w:pPr>
      <w:r w:rsidRPr="00100F06">
        <w:t>A</w:t>
      </w:r>
      <w:r w:rsidR="00EF5D8F" w:rsidRPr="00100F06">
        <w:t>PPENDIX A contains the maturity schedule for the Obligations. APPENDIX B</w:t>
      </w:r>
      <w:r w:rsidR="002B1444" w:rsidRPr="00100F06">
        <w:t xml:space="preserve"> contains </w:t>
      </w:r>
      <w:r w:rsidR="00F84CC7" w:rsidRPr="00100F06">
        <w:t>the Official Action</w:t>
      </w:r>
      <w:r w:rsidR="00AF6684" w:rsidRPr="00100F06">
        <w:t xml:space="preserve"> </w:t>
      </w:r>
      <w:r w:rsidR="00F84CC7" w:rsidRPr="00100F06">
        <w:t xml:space="preserve">and </w:t>
      </w:r>
      <w:r w:rsidR="002B1444" w:rsidRPr="00100F06">
        <w:t>a d</w:t>
      </w:r>
      <w:r w:rsidR="003B2CEE" w:rsidRPr="00100F06">
        <w:t>escriptio</w:t>
      </w:r>
      <w:r w:rsidR="00EF5D8F" w:rsidRPr="00100F06">
        <w:t xml:space="preserve">n of the </w:t>
      </w:r>
      <w:r w:rsidR="002B1444" w:rsidRPr="00100F06">
        <w:t>p</w:t>
      </w:r>
      <w:r w:rsidR="00E809F8" w:rsidRPr="00100F06">
        <w:t>urpose</w:t>
      </w:r>
      <w:r w:rsidR="00EF5D8F" w:rsidRPr="00100F06">
        <w:t xml:space="preserve"> </w:t>
      </w:r>
      <w:r w:rsidR="002B1444" w:rsidRPr="00100F06">
        <w:t>for the proceeds of the Obligations</w:t>
      </w:r>
      <w:r w:rsidR="003B2CEE" w:rsidRPr="00100F06">
        <w:t xml:space="preserve">. </w:t>
      </w:r>
      <w:r w:rsidR="00EF5D8F" w:rsidRPr="00100F06">
        <w:t xml:space="preserve"> APPENDIX </w:t>
      </w:r>
      <w:r w:rsidR="00F84CC7" w:rsidRPr="00100F06">
        <w:t>C</w:t>
      </w:r>
      <w:r w:rsidR="00C15FD7" w:rsidRPr="00100F06">
        <w:t xml:space="preserve"> contains a copy of the proposed opinion of Bond Counsel with respect to the </w:t>
      </w:r>
      <w:r w:rsidR="00EF58E9" w:rsidRPr="00100F06">
        <w:t>Obligations</w:t>
      </w:r>
      <w:r w:rsidR="00C15FD7" w:rsidRPr="00100F06">
        <w:t xml:space="preserve">. </w:t>
      </w:r>
      <w:r w:rsidR="003B2CEE" w:rsidRPr="00100F06">
        <w:t xml:space="preserve"> The summaries of the documents contained in the forepart of this </w:t>
      </w:r>
      <w:r w:rsidR="000A077B" w:rsidRPr="00100F06">
        <w:t>Private Placement Memorandum</w:t>
      </w:r>
      <w:r w:rsidR="003B2CEE" w:rsidRPr="00100F06">
        <w:t xml:space="preserve"> are not complete or definitive, and every statement made in this </w:t>
      </w:r>
      <w:r w:rsidR="000A077B" w:rsidRPr="00100F06">
        <w:t>Private Placement Memorandum</w:t>
      </w:r>
      <w:r w:rsidR="003B2CEE" w:rsidRPr="00100F06">
        <w:t xml:space="preserve"> concerning any provision of any document is qualified by reference to such document in its entirety.</w:t>
      </w:r>
    </w:p>
    <w:p w14:paraId="7D636C50" w14:textId="77777777" w:rsidR="001778F0" w:rsidRPr="00100F06" w:rsidRDefault="001778F0" w:rsidP="001778F0">
      <w:pPr>
        <w:pStyle w:val="Heading1"/>
      </w:pPr>
      <w:bookmarkStart w:id="2" w:name="_Toc432408802"/>
      <w:bookmarkStart w:id="3" w:name="_Toc47944639"/>
      <w:r w:rsidRPr="00100F06">
        <w:t xml:space="preserve">THE </w:t>
      </w:r>
      <w:r w:rsidR="009C489E" w:rsidRPr="00100F06">
        <w:t>OBLIGATIONS</w:t>
      </w:r>
      <w:bookmarkEnd w:id="2"/>
      <w:bookmarkEnd w:id="3"/>
    </w:p>
    <w:p w14:paraId="6A3F36A4" w14:textId="77777777" w:rsidR="001778F0" w:rsidRPr="00100F06" w:rsidRDefault="001778F0" w:rsidP="003B2CEE">
      <w:pPr>
        <w:pStyle w:val="Heading2"/>
      </w:pPr>
      <w:bookmarkStart w:id="4" w:name="_Toc432408803"/>
      <w:bookmarkStart w:id="5" w:name="_Toc47944640"/>
      <w:r w:rsidRPr="00100F06">
        <w:t>General Description</w:t>
      </w:r>
      <w:bookmarkEnd w:id="4"/>
      <w:bookmarkEnd w:id="5"/>
    </w:p>
    <w:p w14:paraId="16201BE7" w14:textId="07D03CE7" w:rsidR="001778F0" w:rsidRPr="00100F06" w:rsidRDefault="001778F0" w:rsidP="001778F0">
      <w:pPr>
        <w:pStyle w:val="BodyText05SS"/>
      </w:pPr>
      <w:r w:rsidRPr="00100F06">
        <w:t xml:space="preserve">The </w:t>
      </w:r>
      <w:r w:rsidR="00EF58E9" w:rsidRPr="00100F06">
        <w:t>Obligations</w:t>
      </w:r>
      <w:r w:rsidRPr="00100F06">
        <w:t xml:space="preserve"> are being issued in the aggregate principal amount set forth </w:t>
      </w:r>
      <w:r w:rsidR="002744E7" w:rsidRPr="00100F06">
        <w:t xml:space="preserve">in APPENDIX A of </w:t>
      </w:r>
      <w:r w:rsidRPr="00100F06">
        <w:t xml:space="preserve">this </w:t>
      </w:r>
      <w:r w:rsidR="000A077B" w:rsidRPr="00100F06">
        <w:t>Private Placement Memorandum</w:t>
      </w:r>
      <w:r w:rsidRPr="00100F06">
        <w:t xml:space="preserve"> and will mature and be subject to redemption prior to maturity as described </w:t>
      </w:r>
      <w:r w:rsidR="00B67C11" w:rsidRPr="00100F06">
        <w:t>t</w:t>
      </w:r>
      <w:r w:rsidRPr="00100F06">
        <w:t xml:space="preserve">herein.  The </w:t>
      </w:r>
      <w:r w:rsidR="00EF58E9" w:rsidRPr="00100F06">
        <w:t>Obligations</w:t>
      </w:r>
      <w:r w:rsidRPr="00100F06">
        <w:t xml:space="preserve"> are being issued as fully registered bonds in denominations of $</w:t>
      </w:r>
      <w:r w:rsidR="00EF5D8F" w:rsidRPr="00100F06">
        <w:rPr>
          <w:b/>
        </w:rPr>
        <w:t>5,000</w:t>
      </w:r>
      <w:r w:rsidR="002744E7" w:rsidRPr="00100F06">
        <w:rPr>
          <w:b/>
        </w:rPr>
        <w:t>,</w:t>
      </w:r>
      <w:r w:rsidR="002744E7" w:rsidRPr="00100F06">
        <w:t xml:space="preserve"> or any integral multiple thereof</w:t>
      </w:r>
      <w:r w:rsidRPr="00100F06">
        <w:t xml:space="preserve">.  The </w:t>
      </w:r>
      <w:r w:rsidR="00EF58E9" w:rsidRPr="00100F06">
        <w:t>Obligations</w:t>
      </w:r>
      <w:r w:rsidRPr="00100F06">
        <w:t xml:space="preserve"> will be dated </w:t>
      </w:r>
      <w:r w:rsidR="00A712CD" w:rsidRPr="00100F06">
        <w:t>as of the stated date of issue</w:t>
      </w:r>
      <w:r w:rsidRPr="00100F06">
        <w:t xml:space="preserve"> and will mature on the dates referenced </w:t>
      </w:r>
      <w:r w:rsidR="00A712CD" w:rsidRPr="00100F06">
        <w:t>there</w:t>
      </w:r>
      <w:r w:rsidRPr="00100F06">
        <w:t xml:space="preserve">on, </w:t>
      </w:r>
      <w:r w:rsidR="00AE2F52">
        <w:t>[</w:t>
      </w:r>
      <w:r w:rsidR="00AE2F52" w:rsidRPr="00CB2AB6">
        <w:rPr>
          <w:b/>
          <w:bCs/>
        </w:rPr>
        <w:t>Delete if interest rate is zero:</w:t>
      </w:r>
      <w:r w:rsidR="00AE2F52">
        <w:t xml:space="preserve"> </w:t>
      </w:r>
      <w:r w:rsidRPr="00CB2AB6">
        <w:rPr>
          <w:highlight w:val="yellow"/>
        </w:rPr>
        <w:t xml:space="preserve">and will bear interest at the </w:t>
      </w:r>
      <w:r w:rsidR="009C489E" w:rsidRPr="00CB2AB6">
        <w:rPr>
          <w:highlight w:val="yellow"/>
        </w:rPr>
        <w:t xml:space="preserve">rates per annum set forth in </w:t>
      </w:r>
      <w:r w:rsidR="00AD4375" w:rsidRPr="00CB2AB6">
        <w:rPr>
          <w:highlight w:val="yellow"/>
        </w:rPr>
        <w:t>“</w:t>
      </w:r>
      <w:r w:rsidR="009C489E" w:rsidRPr="00CB2AB6">
        <w:rPr>
          <w:highlight w:val="yellow"/>
        </w:rPr>
        <w:t>APPENDIX A</w:t>
      </w:r>
      <w:r w:rsidR="00E809F8" w:rsidRPr="00CB2AB6">
        <w:rPr>
          <w:highlight w:val="yellow"/>
        </w:rPr>
        <w:t xml:space="preserve"> - MATURITY SCHEDULE</w:t>
      </w:r>
      <w:r w:rsidRPr="00CB2AB6">
        <w:rPr>
          <w:highlight w:val="yellow"/>
        </w:rPr>
        <w:t>.</w:t>
      </w:r>
      <w:r w:rsidR="00AD4375" w:rsidRPr="00CB2AB6">
        <w:rPr>
          <w:highlight w:val="yellow"/>
        </w:rPr>
        <w:t>”</w:t>
      </w:r>
      <w:r w:rsidR="003E4998" w:rsidRPr="003E4998">
        <w:t xml:space="preserve"> </w:t>
      </w:r>
      <w:r w:rsidR="00AE2F52" w:rsidRPr="00CB2AB6">
        <w:rPr>
          <w:b/>
          <w:bCs/>
        </w:rPr>
        <w:t>AND</w:t>
      </w:r>
      <w:r w:rsidR="00AE2F52">
        <w:rPr>
          <w:b/>
          <w:bCs/>
        </w:rPr>
        <w:t xml:space="preserve"> ADD:</w:t>
      </w:r>
      <w:r w:rsidR="003E4998">
        <w:t xml:space="preserve"> </w:t>
      </w:r>
      <w:r w:rsidR="003E4998" w:rsidRPr="00CB2AB6">
        <w:rPr>
          <w:highlight w:val="yellow"/>
        </w:rPr>
        <w:t>Zero Coupon bonds will not pay any interest.</w:t>
      </w:r>
      <w:r w:rsidR="003E4998">
        <w:t>]</w:t>
      </w:r>
    </w:p>
    <w:p w14:paraId="68DB3D17" w14:textId="3815EF43" w:rsidR="001778F0" w:rsidRPr="00100F06" w:rsidRDefault="003E4998" w:rsidP="001778F0">
      <w:pPr>
        <w:pStyle w:val="BodyText05SS"/>
      </w:pPr>
      <w:r>
        <w:rPr>
          <w:highlight w:val="yellow"/>
        </w:rPr>
        <w:t>[</w:t>
      </w:r>
      <w:r w:rsidR="00CB2AB6">
        <w:rPr>
          <w:b/>
          <w:bCs/>
          <w:highlight w:val="yellow"/>
        </w:rPr>
        <w:t>Omit if interest rate is zero:</w:t>
      </w:r>
      <w:r w:rsidR="00CB2AB6">
        <w:rPr>
          <w:highlight w:val="yellow"/>
        </w:rPr>
        <w:t xml:space="preserve"> </w:t>
      </w:r>
      <w:r w:rsidR="001778F0" w:rsidRPr="00CB2AB6">
        <w:rPr>
          <w:highlight w:val="yellow"/>
        </w:rPr>
        <w:t xml:space="preserve">Interest on the </w:t>
      </w:r>
      <w:r w:rsidR="00EF58E9" w:rsidRPr="00CB2AB6">
        <w:rPr>
          <w:highlight w:val="yellow"/>
        </w:rPr>
        <w:t>Obligations</w:t>
      </w:r>
      <w:r w:rsidR="001778F0" w:rsidRPr="00CB2AB6">
        <w:rPr>
          <w:highlight w:val="yellow"/>
        </w:rPr>
        <w:t xml:space="preserve"> is payable semiannually on each </w:t>
      </w:r>
      <w:r w:rsidR="00AD4375" w:rsidRPr="00CB2AB6">
        <w:rPr>
          <w:highlight w:val="yellow"/>
        </w:rPr>
        <w:t xml:space="preserve">Interest Payment </w:t>
      </w:r>
      <w:proofErr w:type="gramStart"/>
      <w:r w:rsidR="00AD4375" w:rsidRPr="00CB2AB6">
        <w:rPr>
          <w:highlight w:val="yellow"/>
        </w:rPr>
        <w:t>Date</w:t>
      </w:r>
      <w:r w:rsidR="001778F0" w:rsidRPr="00CB2AB6">
        <w:rPr>
          <w:highlight w:val="yellow"/>
        </w:rPr>
        <w:t>, and</w:t>
      </w:r>
      <w:proofErr w:type="gramEnd"/>
      <w:r w:rsidR="001778F0" w:rsidRPr="00CB2AB6">
        <w:rPr>
          <w:highlight w:val="yellow"/>
        </w:rPr>
        <w:t xml:space="preserve"> will be calculated on the basis of a 360-day year consisting of twelve 30-day months.</w:t>
      </w:r>
      <w:r>
        <w:t>]</w:t>
      </w:r>
      <w:r w:rsidR="001778F0" w:rsidRPr="00100F06">
        <w:t xml:space="preserve"> Principal of and the redemption price with respect to the </w:t>
      </w:r>
      <w:r w:rsidR="00EF58E9" w:rsidRPr="00100F06">
        <w:t>Obligations</w:t>
      </w:r>
      <w:r w:rsidR="001778F0" w:rsidRPr="00100F06">
        <w:t xml:space="preserve"> will be payable to the Owners upon presentation and surrender at the principal office of the </w:t>
      </w:r>
      <w:r w:rsidR="00EF58E9" w:rsidRPr="00100F06">
        <w:t>Paying Agent/Registrar</w:t>
      </w:r>
      <w:r w:rsidR="00CB2AB6">
        <w:t xml:space="preserve"> upon maturity</w:t>
      </w:r>
      <w:r w:rsidR="001778F0" w:rsidRPr="00100F06">
        <w:t>.</w:t>
      </w:r>
      <w:r w:rsidR="00C73877">
        <w:t xml:space="preserve"> </w:t>
      </w:r>
      <w:r w:rsidR="00CB2AB6" w:rsidRPr="00CB2AB6">
        <w:rPr>
          <w:highlight w:val="yellow"/>
        </w:rPr>
        <w:t>[</w:t>
      </w:r>
      <w:r w:rsidR="00CB2AB6" w:rsidRPr="00CB2AB6">
        <w:rPr>
          <w:b/>
          <w:bCs/>
          <w:highlight w:val="yellow"/>
        </w:rPr>
        <w:t xml:space="preserve">Add if interest rate is zero: </w:t>
      </w:r>
      <w:r w:rsidR="00C73877" w:rsidRPr="00CB2AB6">
        <w:rPr>
          <w:highlight w:val="yellow"/>
        </w:rPr>
        <w:t xml:space="preserve">No interest will be </w:t>
      </w:r>
      <w:proofErr w:type="gramStart"/>
      <w:r w:rsidR="00C73877" w:rsidRPr="00CB2AB6">
        <w:rPr>
          <w:highlight w:val="yellow"/>
        </w:rPr>
        <w:t>paid</w:t>
      </w:r>
      <w:proofErr w:type="gramEnd"/>
      <w:r w:rsidR="00C73877" w:rsidRPr="00CB2AB6">
        <w:rPr>
          <w:highlight w:val="yellow"/>
        </w:rPr>
        <w:t xml:space="preserve"> nor will the Obligations contain any interest payments.]</w:t>
      </w:r>
    </w:p>
    <w:p w14:paraId="3DC382D5" w14:textId="77777777" w:rsidR="003B2CEE" w:rsidRPr="00100F06" w:rsidRDefault="003B2CEE" w:rsidP="003B2CEE">
      <w:pPr>
        <w:pStyle w:val="Heading2"/>
      </w:pPr>
      <w:bookmarkStart w:id="6" w:name="_Toc432408804"/>
      <w:bookmarkStart w:id="7" w:name="_Toc47944641"/>
      <w:r w:rsidRPr="00100F06">
        <w:t>Purpose</w:t>
      </w:r>
      <w:bookmarkEnd w:id="6"/>
      <w:bookmarkEnd w:id="7"/>
    </w:p>
    <w:p w14:paraId="107EF94D" w14:textId="77777777" w:rsidR="00F84CC7" w:rsidRPr="00100F06" w:rsidRDefault="00E21EFC" w:rsidP="00F84CC7">
      <w:pPr>
        <w:ind w:left="1440" w:hanging="720"/>
      </w:pPr>
      <w:r w:rsidRPr="00100F06">
        <w:t xml:space="preserve">See </w:t>
      </w:r>
      <w:r w:rsidR="00F84CC7" w:rsidRPr="00100F06">
        <w:t>“</w:t>
      </w:r>
      <w:r w:rsidR="00EF5D8F" w:rsidRPr="00100F06">
        <w:t>APPENDIX B</w:t>
      </w:r>
      <w:r w:rsidR="00E809F8" w:rsidRPr="00100F06">
        <w:t xml:space="preserve"> - </w:t>
      </w:r>
      <w:r w:rsidR="00F84CC7" w:rsidRPr="00100F06">
        <w:t>FORM OF OFFICIAL ACTION.”</w:t>
      </w:r>
    </w:p>
    <w:p w14:paraId="722EC33B" w14:textId="77777777" w:rsidR="00F84CC7" w:rsidRPr="00100F06" w:rsidRDefault="00F84CC7" w:rsidP="00F84CC7">
      <w:pPr>
        <w:ind w:left="1440" w:hanging="1440"/>
      </w:pPr>
    </w:p>
    <w:p w14:paraId="07049A7C" w14:textId="77777777" w:rsidR="00EF5D8F" w:rsidRPr="00100F06" w:rsidRDefault="00EF5D8F" w:rsidP="00EF5D8F">
      <w:pPr>
        <w:pStyle w:val="Heading2"/>
      </w:pPr>
      <w:bookmarkStart w:id="8" w:name="_Toc432408805"/>
      <w:bookmarkStart w:id="9" w:name="_Toc47944642"/>
      <w:r w:rsidRPr="00100F06">
        <w:t>Authority for Issuance</w:t>
      </w:r>
      <w:bookmarkEnd w:id="8"/>
      <w:bookmarkEnd w:id="9"/>
      <w:r w:rsidRPr="00100F06">
        <w:t xml:space="preserve"> </w:t>
      </w:r>
    </w:p>
    <w:p w14:paraId="56A737D3" w14:textId="77777777" w:rsidR="00EF5D8F" w:rsidRPr="00100F06" w:rsidRDefault="00EF5D8F" w:rsidP="003B2CEE">
      <w:pPr>
        <w:pStyle w:val="BodyText05SS"/>
      </w:pPr>
      <w:r w:rsidRPr="00100F06">
        <w:t>The Obligations are issued pursuant to [</w:t>
      </w:r>
      <w:r w:rsidRPr="00100F06">
        <w:rPr>
          <w:rFonts w:ascii="Times New Roman Bold" w:hAnsi="Times New Roman Bold"/>
          <w:b/>
          <w:szCs w:val="20"/>
        </w:rPr>
        <w:t>INSERT STATUTORY CITATION</w:t>
      </w:r>
      <w:r w:rsidRPr="00100F06">
        <w:t xml:space="preserve">], as amended, and the Official Action adopted by the Issuer.  </w:t>
      </w:r>
    </w:p>
    <w:p w14:paraId="68157D01" w14:textId="77777777" w:rsidR="00571D74" w:rsidRPr="00100F06" w:rsidRDefault="001778F0" w:rsidP="003B2CEE">
      <w:pPr>
        <w:pStyle w:val="Heading2"/>
      </w:pPr>
      <w:bookmarkStart w:id="10" w:name="_Toc432408806"/>
      <w:bookmarkStart w:id="11" w:name="_Toc47944643"/>
      <w:r w:rsidRPr="00100F06">
        <w:t xml:space="preserve">Security for the </w:t>
      </w:r>
      <w:r w:rsidR="00EF58E9" w:rsidRPr="00100F06">
        <w:t>Obligations</w:t>
      </w:r>
      <w:bookmarkEnd w:id="10"/>
      <w:bookmarkEnd w:id="11"/>
      <w:r w:rsidR="00F86B85" w:rsidRPr="00100F06">
        <w:t xml:space="preserve"> </w:t>
      </w:r>
    </w:p>
    <w:p w14:paraId="1B698A06" w14:textId="77777777" w:rsidR="00571D74" w:rsidRPr="00100F06" w:rsidRDefault="009C489E" w:rsidP="00003259">
      <w:pPr>
        <w:pStyle w:val="BodyText05SS"/>
      </w:pPr>
      <w:r w:rsidRPr="00100F06">
        <w:t xml:space="preserve">See </w:t>
      </w:r>
      <w:r w:rsidR="00F84CC7" w:rsidRPr="00100F06">
        <w:t>“</w:t>
      </w:r>
      <w:r w:rsidRPr="00100F06">
        <w:t xml:space="preserve">APPENDIX </w:t>
      </w:r>
      <w:r w:rsidR="00F84CC7" w:rsidRPr="00100F06">
        <w:t>B</w:t>
      </w:r>
      <w:r w:rsidR="00E809F8" w:rsidRPr="00100F06">
        <w:t xml:space="preserve"> - FORM OF OFFICIAL ACTION</w:t>
      </w:r>
      <w:r w:rsidRPr="00100F06">
        <w:t>.</w:t>
      </w:r>
      <w:r w:rsidR="00F84CC7" w:rsidRPr="00100F06">
        <w:t>”</w:t>
      </w:r>
      <w:r w:rsidR="00B70E2F" w:rsidRPr="00100F06">
        <w:t xml:space="preserve"> </w:t>
      </w:r>
    </w:p>
    <w:p w14:paraId="5C12CD7E" w14:textId="77777777" w:rsidR="00A308CC" w:rsidRDefault="00A308CC" w:rsidP="000A2441">
      <w:pPr>
        <w:pStyle w:val="Heading2"/>
        <w:numPr>
          <w:ilvl w:val="0"/>
          <w:numId w:val="0"/>
        </w:numPr>
      </w:pPr>
      <w:bookmarkStart w:id="12" w:name="_Toc432408807"/>
      <w:bookmarkStart w:id="13" w:name="_Toc47944644"/>
    </w:p>
    <w:p w14:paraId="3AE0C8EB" w14:textId="717CCEB4" w:rsidR="00571D74" w:rsidRPr="00100F06" w:rsidRDefault="00571D74" w:rsidP="000A2441">
      <w:pPr>
        <w:pStyle w:val="Heading2"/>
        <w:numPr>
          <w:ilvl w:val="0"/>
          <w:numId w:val="0"/>
        </w:numPr>
      </w:pPr>
      <w:r w:rsidRPr="00100F06">
        <w:t>Redemption Provisions</w:t>
      </w:r>
      <w:bookmarkEnd w:id="12"/>
      <w:bookmarkEnd w:id="13"/>
    </w:p>
    <w:p w14:paraId="5C88B6D0" w14:textId="6172ADB4" w:rsidR="0064256D" w:rsidRPr="00100F06" w:rsidRDefault="0064256D" w:rsidP="0064256D">
      <w:pPr>
        <w:pStyle w:val="BodyText05SS"/>
      </w:pPr>
      <w:r w:rsidRPr="00CB2AB6">
        <w:t xml:space="preserve">On </w:t>
      </w:r>
      <w:r w:rsidR="00B70E2F" w:rsidRPr="00CB2AB6">
        <w:t>__________, 20__</w:t>
      </w:r>
      <w:r w:rsidRPr="00CB2AB6">
        <w:t xml:space="preserve">, or on any date thereafter, the </w:t>
      </w:r>
      <w:r w:rsidR="00EF58E9" w:rsidRPr="00CB2AB6">
        <w:t>Obligations</w:t>
      </w:r>
      <w:r w:rsidRPr="00CB2AB6">
        <w:t xml:space="preserve"> maturing on and after </w:t>
      </w:r>
      <w:r w:rsidR="00B70E2F" w:rsidRPr="00CB2AB6">
        <w:t>_____________, 20__</w:t>
      </w:r>
      <w:r w:rsidR="00997609" w:rsidRPr="00CB2AB6">
        <w:t xml:space="preserve"> m</w:t>
      </w:r>
      <w:r w:rsidRPr="00CB2AB6">
        <w:t>ay be redeemed prior to their scheduled maturities, upon the w</w:t>
      </w:r>
      <w:r w:rsidR="002744E7" w:rsidRPr="00CB2AB6">
        <w:t>ritten direction of the Issuer</w:t>
      </w:r>
      <w:r w:rsidRPr="00CB2AB6">
        <w:t>, wit</w:t>
      </w:r>
      <w:r w:rsidR="002744E7" w:rsidRPr="00CB2AB6">
        <w:t>h funds provided by the Issuer</w:t>
      </w:r>
      <w:r w:rsidRPr="00CB2AB6">
        <w:t xml:space="preserve">, at par </w:t>
      </w:r>
      <w:r w:rsidR="003E4998" w:rsidRPr="00CB2AB6">
        <w:rPr>
          <w:highlight w:val="yellow"/>
        </w:rPr>
        <w:t>[</w:t>
      </w:r>
      <w:r w:rsidR="00CB2AB6" w:rsidRPr="00CB2AB6">
        <w:rPr>
          <w:b/>
          <w:bCs/>
          <w:highlight w:val="yellow"/>
        </w:rPr>
        <w:t>Omit if interest rate is zero:</w:t>
      </w:r>
      <w:r w:rsidR="00CB2AB6" w:rsidRPr="00CB2AB6">
        <w:rPr>
          <w:highlight w:val="yellow"/>
        </w:rPr>
        <w:t xml:space="preserve"> </w:t>
      </w:r>
      <w:r w:rsidRPr="00CB2AB6">
        <w:rPr>
          <w:highlight w:val="yellow"/>
        </w:rPr>
        <w:t>plus accrued interest to the date fixed for redemption as a whole, or in part</w:t>
      </w:r>
      <w:r w:rsidR="003E4998" w:rsidRPr="00CB2AB6">
        <w:rPr>
          <w:highlight w:val="yellow"/>
        </w:rPr>
        <w:t>]</w:t>
      </w:r>
      <w:r w:rsidR="00CB2AB6">
        <w:t>.</w:t>
      </w:r>
      <w:r w:rsidRPr="00CB2AB6">
        <w:t xml:space="preserve"> </w:t>
      </w:r>
      <w:r w:rsidR="00CB2AB6">
        <w:t>I</w:t>
      </w:r>
      <w:r w:rsidRPr="00CB2AB6">
        <w:t xml:space="preserve">f less than </w:t>
      </w:r>
      <w:proofErr w:type="gramStart"/>
      <w:r w:rsidRPr="00CB2AB6">
        <w:t>all of</w:t>
      </w:r>
      <w:proofErr w:type="gramEnd"/>
      <w:r w:rsidRPr="00CB2AB6">
        <w:t xml:space="preserve"> a maturity is to be redeemed the</w:t>
      </w:r>
      <w:r w:rsidR="00B70E2F" w:rsidRPr="00CB2AB6">
        <w:t xml:space="preserve"> </w:t>
      </w:r>
      <w:r w:rsidR="00EF58E9" w:rsidRPr="00CB2AB6">
        <w:t>Paying Agent/Registrar</w:t>
      </w:r>
      <w:r w:rsidR="00B70E2F" w:rsidRPr="00CB2AB6">
        <w:t xml:space="preserve"> </w:t>
      </w:r>
      <w:r w:rsidRPr="00CB2AB6">
        <w:t xml:space="preserve">will determine by lot the </w:t>
      </w:r>
      <w:r w:rsidR="00EF58E9" w:rsidRPr="00CB2AB6">
        <w:t>Obligations</w:t>
      </w:r>
      <w:r w:rsidRPr="00CB2AB6">
        <w:t>, or portions thereof within such maturity to be redeemed (provided that a portion of a Bond may be redeemed only in Authorized Denominations).</w:t>
      </w:r>
    </w:p>
    <w:p w14:paraId="03DA226E" w14:textId="77777777" w:rsidR="00571D74" w:rsidRPr="00100F06" w:rsidRDefault="009C489E" w:rsidP="009C489E">
      <w:pPr>
        <w:pStyle w:val="Heading2"/>
      </w:pPr>
      <w:bookmarkStart w:id="14" w:name="_Toc432408808"/>
      <w:bookmarkStart w:id="15" w:name="_Toc47944645"/>
      <w:r w:rsidRPr="00100F06">
        <w:t xml:space="preserve">Notice of Redemption; </w:t>
      </w:r>
      <w:r w:rsidR="00571D74" w:rsidRPr="00100F06">
        <w:t xml:space="preserve">Selection of </w:t>
      </w:r>
      <w:r w:rsidR="00EF58E9" w:rsidRPr="00100F06">
        <w:t>Obligations</w:t>
      </w:r>
      <w:r w:rsidR="00571D74" w:rsidRPr="00100F06">
        <w:t xml:space="preserve"> to Be Redeemed</w:t>
      </w:r>
      <w:bookmarkEnd w:id="14"/>
      <w:bookmarkEnd w:id="15"/>
    </w:p>
    <w:p w14:paraId="626799C5" w14:textId="77777777" w:rsidR="009C489E" w:rsidRPr="00100F06" w:rsidRDefault="009C489E" w:rsidP="00080706">
      <w:pPr>
        <w:pStyle w:val="BodyText05SS"/>
      </w:pPr>
      <w:r w:rsidRPr="00100F06">
        <w:t xml:space="preserve">See </w:t>
      </w:r>
      <w:r w:rsidR="000A077B" w:rsidRPr="00100F06">
        <w:t>“</w:t>
      </w:r>
      <w:r w:rsidRPr="00100F06">
        <w:t xml:space="preserve">APPENDIX </w:t>
      </w:r>
      <w:r w:rsidR="00F84CC7" w:rsidRPr="00100F06">
        <w:t>B</w:t>
      </w:r>
      <w:r w:rsidR="00E809F8" w:rsidRPr="00100F06">
        <w:t xml:space="preserve"> - FORM OF OFFICIAL ACTION</w:t>
      </w:r>
      <w:r w:rsidRPr="00100F06">
        <w:t>.</w:t>
      </w:r>
      <w:r w:rsidR="000A077B" w:rsidRPr="00100F06">
        <w:t>”</w:t>
      </w:r>
      <w:r w:rsidRPr="00100F06">
        <w:t xml:space="preserve"> </w:t>
      </w:r>
    </w:p>
    <w:p w14:paraId="3B83032B" w14:textId="77777777" w:rsidR="00A11D76" w:rsidRPr="00100F06" w:rsidRDefault="00A11D76" w:rsidP="00080706">
      <w:pPr>
        <w:pStyle w:val="BodyText05SS"/>
      </w:pPr>
      <w:r w:rsidRPr="00100F06">
        <w:t>The Paying Agent/Registrar, so long as a Book-Entry-Only System is used for the Bonds, will send any notice of redemption of the Bonds, notice of proposed amendment to the Order or other notices with respect to the Bonds only to DTC. Any failure by DTC to advise any DTC participant, or of any DTC participant or indirect participant to notify the beneficial owner, shall not affect the validity of the redemption of the Bonds called for redemption or any other action premised on any such notice. Redemption of portions of the Bonds by the Issuer will reduce the outstanding principal amount of such Bonds held by DTC.</w:t>
      </w:r>
    </w:p>
    <w:p w14:paraId="2C1D51FA" w14:textId="77777777" w:rsidR="00F84CC7" w:rsidRPr="00100F06" w:rsidRDefault="00571D74" w:rsidP="00F84CC7">
      <w:pPr>
        <w:pStyle w:val="Heading2"/>
        <w:rPr>
          <w:i/>
        </w:rPr>
      </w:pPr>
      <w:bookmarkStart w:id="16" w:name="_Toc432408809"/>
      <w:bookmarkStart w:id="17" w:name="_Toc47944646"/>
      <w:r w:rsidRPr="00100F06">
        <w:t>Book-Entry</w:t>
      </w:r>
      <w:r w:rsidR="00080706" w:rsidRPr="00100F06">
        <w:t>-</w:t>
      </w:r>
      <w:r w:rsidRPr="00100F06">
        <w:t>Only System</w:t>
      </w:r>
      <w:bookmarkEnd w:id="16"/>
      <w:bookmarkEnd w:id="17"/>
    </w:p>
    <w:p w14:paraId="7BDEB6FD" w14:textId="77777777" w:rsidR="00F84CC7" w:rsidRPr="00100F06" w:rsidRDefault="00F84CC7" w:rsidP="00F84CC7">
      <w:pPr>
        <w:pStyle w:val="BodyText05SS"/>
        <w:rPr>
          <w:i/>
        </w:rPr>
      </w:pPr>
      <w:r w:rsidRPr="00100F06">
        <w:rPr>
          <w:i/>
        </w:rPr>
        <w:t>The information in this caption concerning The Depository Trust Company, New York, New York (“DTC”) and DTC’s book entry system has been obtained from DTC and the Issuer makes no representation or warranty nor takes any responsibility for the accuracy or completeness of such information.</w:t>
      </w:r>
    </w:p>
    <w:p w14:paraId="2A1EF994" w14:textId="77777777" w:rsidR="00F84CC7" w:rsidRPr="00100F06" w:rsidRDefault="00F84CC7" w:rsidP="00FE0CB6">
      <w:pPr>
        <w:pStyle w:val="BodyText05SS"/>
      </w:pPr>
      <w:r w:rsidRPr="00100F06">
        <w:t xml:space="preserve">DTC will act as securities depository for the Obligations.  The Obligations will be issued as </w:t>
      </w:r>
      <w:proofErr w:type="gramStart"/>
      <w:r w:rsidRPr="00100F06">
        <w:t>fully-registered</w:t>
      </w:r>
      <w:proofErr w:type="gramEnd"/>
      <w:r w:rsidRPr="00100F06">
        <w:t xml:space="preserve"> securities registered in the name of Cede &amp; Co. (DTC’s partnership nominee) or such other name as may be requested by an authorized representative of DTC.  One </w:t>
      </w:r>
      <w:proofErr w:type="gramStart"/>
      <w:r w:rsidRPr="00100F06">
        <w:t>fully-registered</w:t>
      </w:r>
      <w:proofErr w:type="gramEnd"/>
      <w:r w:rsidRPr="00100F06">
        <w:t xml:space="preserve"> certificate will be issued for each maturity of the Obligations and deposited with DTC.</w:t>
      </w:r>
      <w:r w:rsidR="00AE0D16" w:rsidRPr="00100F06">
        <w:t xml:space="preserve"> See APPE</w:t>
      </w:r>
      <w:r w:rsidR="00925107" w:rsidRPr="00100F06">
        <w:t>N</w:t>
      </w:r>
      <w:r w:rsidR="00AE0D16" w:rsidRPr="00100F06">
        <w:t>DIX B</w:t>
      </w:r>
      <w:r w:rsidR="00FE0CB6" w:rsidRPr="00100F06">
        <w:t xml:space="preserve"> - “FORM OF OFFICIAL ACTION</w:t>
      </w:r>
      <w:r w:rsidR="00D6614E" w:rsidRPr="00100F06">
        <w:t>.</w:t>
      </w:r>
      <w:r w:rsidR="00FE0CB6" w:rsidRPr="00100F06">
        <w:t>”</w:t>
      </w:r>
    </w:p>
    <w:p w14:paraId="01596B60" w14:textId="77777777" w:rsidR="00F84CC7" w:rsidRPr="00100F06" w:rsidRDefault="00A712CD" w:rsidP="00F84CC7">
      <w:pPr>
        <w:pStyle w:val="BodyText05SS"/>
      </w:pPr>
      <w:r w:rsidRPr="00100F06">
        <w:t>DTC</w:t>
      </w:r>
      <w:r w:rsidR="00F84CC7" w:rsidRPr="00100F06">
        <w:t xml:space="preserve"> is a limited-purpose trust company organized under the New York Banking Law, a “banking organization” within the meaning of the New York Banking Law, a member of the Federal Reserve System, a “clearing corporation” within the meaning of the New York Uniform Commercial Code, and a “clearing agency” registered pursuant to the provisions of Section 17A of the Securities Exchange Act of 1934.  DTC holds and provides asset servicing for over 3.5 million issues of U.S. and non-U.S. equity, corporate and municipal debt issues, and money market instrument (from over 100 countries) that DTC’s participants (the “Direct Participants”) deposit with DTC.  DTC also facilitates the post-trade settlement among Direct Participants of sales and other securities transactions, in deposited securities, through electronic computerized book entry transfers and pledges between Direct Participants’ accounts.  This eliminates the need for physical movement of securities certificates.  Direct Participants include both U.S. and non-U.S. securities brokers and dealers, banks, trust companies, clearing corporations, and certain other organizations.  DTC is a </w:t>
      </w:r>
      <w:proofErr w:type="gramStart"/>
      <w:r w:rsidR="00F84CC7" w:rsidRPr="00100F06">
        <w:t>wholly-owned</w:t>
      </w:r>
      <w:proofErr w:type="gramEnd"/>
      <w:r w:rsidR="00F84CC7" w:rsidRPr="00100F06">
        <w:t xml:space="preserve"> subsidiary of The Depository Trust &amp; Clearing Corporation (“DTCC”).  DTCC is the holding company for DTC, National Securities Clearance Corporation, and Fixed Income Clearance Corporation, all of which are registered clearing agencies.  DTCC is owned by the users of its regulated subsidiaries.  Access to the DTC system is also available to others such as both U.S. and non-U.S. securities brokers and dealers, banks, trust companies, and clearing corporations that clear through or maintain a custodial relationship with a Direct Participant, either directly or indirectly (“Indirect Participants”).  DTC has Standard &amp; Poor’s highest rating: “AAA</w:t>
      </w:r>
      <w:r w:rsidR="00D6614E" w:rsidRPr="00100F06">
        <w:t>.</w:t>
      </w:r>
      <w:r w:rsidR="00F84CC7" w:rsidRPr="00100F06">
        <w:t xml:space="preserve">”  The DTC Rules applicable to its Participants are on file with the Securities and Exchange Commission.  More information about DTC can be found at </w:t>
      </w:r>
      <w:r w:rsidR="00F84CC7" w:rsidRPr="00100F06">
        <w:rPr>
          <w:u w:val="single"/>
        </w:rPr>
        <w:t>www.dtcc.com</w:t>
      </w:r>
      <w:r w:rsidR="00F84CC7" w:rsidRPr="00100F06">
        <w:t xml:space="preserve"> and </w:t>
      </w:r>
      <w:r w:rsidR="00F84CC7" w:rsidRPr="00100F06">
        <w:rPr>
          <w:u w:val="single"/>
        </w:rPr>
        <w:t>www.dtc.org</w:t>
      </w:r>
      <w:r w:rsidR="00F84CC7" w:rsidRPr="00100F06">
        <w:t>.</w:t>
      </w:r>
    </w:p>
    <w:p w14:paraId="5E78F5B9" w14:textId="77777777" w:rsidR="00571D74" w:rsidRPr="00100F06" w:rsidRDefault="00571D74" w:rsidP="003A2058">
      <w:pPr>
        <w:pStyle w:val="Heading1"/>
      </w:pPr>
      <w:bookmarkStart w:id="18" w:name="_Toc252525758"/>
      <w:bookmarkStart w:id="19" w:name="_Toc432408810"/>
      <w:bookmarkStart w:id="20" w:name="_Toc47944647"/>
      <w:r w:rsidRPr="00100F06">
        <w:t>TAX MATTERS</w:t>
      </w:r>
      <w:bookmarkEnd w:id="18"/>
      <w:bookmarkEnd w:id="19"/>
      <w:bookmarkEnd w:id="20"/>
    </w:p>
    <w:p w14:paraId="6177AEB8" w14:textId="77777777" w:rsidR="00CE5E19" w:rsidRPr="00100F06" w:rsidRDefault="00CE5E19" w:rsidP="0020720C">
      <w:pPr>
        <w:pStyle w:val="Heading2"/>
      </w:pPr>
      <w:bookmarkStart w:id="21" w:name="_Toc252525759"/>
      <w:bookmarkStart w:id="22" w:name="_Toc432408811"/>
      <w:bookmarkStart w:id="23" w:name="_Toc47944648"/>
      <w:r w:rsidRPr="00100F06">
        <w:t>Opinion</w:t>
      </w:r>
      <w:bookmarkEnd w:id="21"/>
      <w:bookmarkEnd w:id="22"/>
      <w:bookmarkEnd w:id="23"/>
    </w:p>
    <w:p w14:paraId="4776BF75" w14:textId="77777777" w:rsidR="00CE5E19" w:rsidRPr="00100F06" w:rsidRDefault="000A52F4" w:rsidP="00CE5E19">
      <w:pPr>
        <w:pStyle w:val="BodyText05SS"/>
      </w:pPr>
      <w:r w:rsidRPr="00100F06">
        <w:t xml:space="preserve">Bond Counsel will deliver its opinion on the date of delivery of the </w:t>
      </w:r>
      <w:r w:rsidR="00EF58E9" w:rsidRPr="00100F06">
        <w:t>Obligations</w:t>
      </w:r>
      <w:r w:rsidRPr="00100F06">
        <w:t xml:space="preserve"> substantially in the form as attached in </w:t>
      </w:r>
      <w:r w:rsidR="000A077B" w:rsidRPr="00100F06">
        <w:t>“</w:t>
      </w:r>
      <w:r w:rsidR="00664C5E" w:rsidRPr="00100F06">
        <w:t xml:space="preserve">APPENDIX </w:t>
      </w:r>
      <w:r w:rsidR="00F84CC7" w:rsidRPr="00100F06">
        <w:t>C</w:t>
      </w:r>
      <w:r w:rsidRPr="00100F06">
        <w:t xml:space="preserve"> - </w:t>
      </w:r>
      <w:r w:rsidR="00E809F8" w:rsidRPr="00100F06">
        <w:t>FORM OF OPINION OF BOND COUNSEL</w:t>
      </w:r>
      <w:r w:rsidRPr="00100F06">
        <w:t>.</w:t>
      </w:r>
      <w:r w:rsidR="000A077B" w:rsidRPr="00100F06">
        <w:t>”</w:t>
      </w:r>
      <w:r w:rsidRPr="00100F06">
        <w:t xml:space="preserve"> </w:t>
      </w:r>
    </w:p>
    <w:p w14:paraId="319BB396" w14:textId="4D980930" w:rsidR="00571D74" w:rsidRPr="00455070" w:rsidRDefault="005563C1" w:rsidP="00455070">
      <w:pPr>
        <w:pStyle w:val="BodyText1SS"/>
        <w:jc w:val="center"/>
        <w:rPr>
          <w:b/>
          <w:bCs/>
        </w:rPr>
      </w:pPr>
      <w:r>
        <w:br w:type="page"/>
      </w:r>
      <w:bookmarkStart w:id="24" w:name="_Toc252525760"/>
      <w:bookmarkStart w:id="25" w:name="_Toc432408812"/>
      <w:bookmarkStart w:id="26" w:name="_Toc47944649"/>
      <w:r w:rsidR="00C26D31" w:rsidRPr="00455070">
        <w:rPr>
          <w:b/>
          <w:bCs/>
        </w:rPr>
        <w:lastRenderedPageBreak/>
        <w:t>OTHER INFORMATION</w:t>
      </w:r>
      <w:bookmarkEnd w:id="24"/>
      <w:bookmarkEnd w:id="25"/>
      <w:bookmarkEnd w:id="26"/>
    </w:p>
    <w:p w14:paraId="20D63235" w14:textId="77777777" w:rsidR="009768EF" w:rsidRDefault="009768EF" w:rsidP="005563C1">
      <w:pPr>
        <w:pStyle w:val="Heading2"/>
      </w:pPr>
      <w:bookmarkStart w:id="27" w:name="_Toc432408813"/>
      <w:bookmarkStart w:id="28" w:name="_Toc47944650"/>
      <w:r>
        <w:t>Settlement of Purchase of Obligations</w:t>
      </w:r>
      <w:bookmarkEnd w:id="27"/>
      <w:bookmarkEnd w:id="28"/>
    </w:p>
    <w:p w14:paraId="5450D6BF" w14:textId="77777777" w:rsidR="009768EF" w:rsidRDefault="009768EF" w:rsidP="005563C1">
      <w:pPr>
        <w:ind w:firstLine="720"/>
        <w:rPr>
          <w:rFonts w:asciiTheme="minorHAnsi" w:hAnsiTheme="minorHAnsi" w:cstheme="minorBidi"/>
        </w:rPr>
      </w:pPr>
      <w:r w:rsidRPr="009768EF">
        <w:t xml:space="preserve">The Board and the Issuer intend for the delivery of the Obligations to be facilitated through the book-entry-only system of DTC. See "THE OBLIGATIONS - Book-Entry-Only System".  In connection with the delivery of the Obligations, a settlement agent may be used to </w:t>
      </w:r>
      <w:proofErr w:type="gramStart"/>
      <w:r w:rsidRPr="009768EF">
        <w:t>effect</w:t>
      </w:r>
      <w:proofErr w:type="gramEnd"/>
      <w:r w:rsidRPr="009768EF">
        <w:t xml:space="preserve"> the delivery of the Obligations.  If such a settlement agent is used, such settlement agent (</w:t>
      </w:r>
      <w:proofErr w:type="spellStart"/>
      <w:r w:rsidRPr="009768EF">
        <w:t>i</w:t>
      </w:r>
      <w:proofErr w:type="spellEnd"/>
      <w:r w:rsidRPr="009768EF">
        <w:t>) is being used solely to facilitate book-entry delivery of the Obligations, (ii) will be acting solely as a "Clearing DTC Participant" and not as an ''underwriter" (each as defined in Section2(a)(l 1) of the U.S. Securities Act of 1933, as amended, (iii) is not acting as a fiduciary or municipal advisor to the Board or the Issuer with regard to the Obligations and, accordingly, has no fiduciary duty to either the Board of the Issuer under Federal or state securities laws, and therefore is not required by federal or state law to act in the best interests of the Board or the Issuer, (iv) in providing information to either the Board or the Issuer, is not providing "advice" with the meaning of Section 15Bof the Securities Exchange Act of 1934, as amended, and that the information provided has not been relied on by either the Board or the Issuer in the issuance of the Obligations and (v) has not provided any legal, accounting, regulatory or tax advice to the Issuer</w:t>
      </w:r>
      <w:r>
        <w:t>.</w:t>
      </w:r>
    </w:p>
    <w:p w14:paraId="3C4B3FC5" w14:textId="77777777" w:rsidR="009768EF" w:rsidRPr="009768EF" w:rsidRDefault="009768EF" w:rsidP="009768EF">
      <w:pPr>
        <w:pStyle w:val="Heading2"/>
      </w:pPr>
    </w:p>
    <w:p w14:paraId="3D45514B" w14:textId="77777777" w:rsidR="00DD3700" w:rsidRPr="00100F06" w:rsidRDefault="00DD3700" w:rsidP="00DD3700">
      <w:pPr>
        <w:pStyle w:val="Heading2"/>
      </w:pPr>
      <w:bookmarkStart w:id="29" w:name="_Toc252525761"/>
      <w:bookmarkStart w:id="30" w:name="_Toc432408814"/>
      <w:bookmarkStart w:id="31" w:name="_Toc47944651"/>
      <w:r w:rsidRPr="00100F06">
        <w:t>Forward Looking Statements</w:t>
      </w:r>
      <w:bookmarkEnd w:id="29"/>
      <w:bookmarkEnd w:id="30"/>
      <w:bookmarkEnd w:id="31"/>
    </w:p>
    <w:p w14:paraId="274C6EE2" w14:textId="77777777" w:rsidR="00DD3700" w:rsidRPr="00100F06" w:rsidRDefault="00DD3700" w:rsidP="00DD3700">
      <w:pPr>
        <w:pStyle w:val="BodyText05SS"/>
      </w:pPr>
      <w:r w:rsidRPr="00100F06">
        <w:t xml:space="preserve">The statements contained in this </w:t>
      </w:r>
      <w:r w:rsidR="000A077B" w:rsidRPr="00100F06">
        <w:t>Private Placement Memorandum</w:t>
      </w:r>
      <w:r w:rsidRPr="00100F06">
        <w:t xml:space="preserve">, </w:t>
      </w:r>
      <w:r w:rsidR="00402886" w:rsidRPr="00100F06">
        <w:t xml:space="preserve">including the cover page, appendices, </w:t>
      </w:r>
      <w:r w:rsidR="00A712CD" w:rsidRPr="00100F06">
        <w:t>and</w:t>
      </w:r>
      <w:r w:rsidRPr="00100F06">
        <w:t xml:space="preserve"> any other information</w:t>
      </w:r>
      <w:r w:rsidR="00A712CD" w:rsidRPr="00100F06">
        <w:t xml:space="preserve"> or documents</w:t>
      </w:r>
      <w:r w:rsidRPr="00100F06">
        <w:t xml:space="preserve"> provided by the Issuer, that are not purely historical, are forward-looking statements, including statements regarding the Issuer’s expectations, hopes, intentions, or strategies regarding the future.  </w:t>
      </w:r>
      <w:r w:rsidR="00DE0AB6" w:rsidRPr="00100F06">
        <w:t xml:space="preserve">Holders and beneficial owners of the Obligations have placed </w:t>
      </w:r>
      <w:r w:rsidRPr="00100F06">
        <w:t xml:space="preserve">reliance on forward-looking statements.  All forward looking statements included in this </w:t>
      </w:r>
      <w:r w:rsidR="000A077B" w:rsidRPr="00100F06">
        <w:t>Private Placement Memorandum</w:t>
      </w:r>
      <w:r w:rsidRPr="00100F06">
        <w:t xml:space="preserve"> are based on information available to the Issuer on the date hereof</w:t>
      </w:r>
      <w:r w:rsidR="00DE0AB6" w:rsidRPr="00100F06">
        <w:t xml:space="preserve">.  </w:t>
      </w:r>
      <w:r w:rsidRPr="00100F06">
        <w:t xml:space="preserve">It is important to note that the Issuer’s actual results could differ materially from those in such forward-looking statements. </w:t>
      </w:r>
    </w:p>
    <w:p w14:paraId="3A469644" w14:textId="77777777" w:rsidR="00DD3700" w:rsidRPr="00100F06" w:rsidRDefault="00DD3700" w:rsidP="00DD3700">
      <w:pPr>
        <w:pStyle w:val="Heading2"/>
      </w:pPr>
      <w:bookmarkStart w:id="32" w:name="_Toc252525762"/>
      <w:bookmarkStart w:id="33" w:name="_Toc432408815"/>
      <w:bookmarkStart w:id="34" w:name="_Toc47944652"/>
      <w:r w:rsidRPr="00100F06">
        <w:t>Rating</w:t>
      </w:r>
      <w:r w:rsidR="002744E7" w:rsidRPr="00100F06">
        <w:t>s</w:t>
      </w:r>
      <w:bookmarkEnd w:id="32"/>
      <w:bookmarkEnd w:id="33"/>
      <w:bookmarkEnd w:id="34"/>
      <w:r w:rsidRPr="00100F06">
        <w:t xml:space="preserve"> </w:t>
      </w:r>
    </w:p>
    <w:p w14:paraId="40FF7117" w14:textId="77777777" w:rsidR="00DD3700" w:rsidRPr="00100F06" w:rsidRDefault="00AD4375" w:rsidP="00DD3700">
      <w:pPr>
        <w:pStyle w:val="BodyText05SS"/>
      </w:pPr>
      <w:r w:rsidRPr="00100F06">
        <w:t>[</w:t>
      </w:r>
      <w:r w:rsidR="006073EA" w:rsidRPr="00100F06">
        <w:t>The bonds are rated “__” by [</w:t>
      </w:r>
      <w:r w:rsidR="006073EA" w:rsidRPr="00100F06">
        <w:rPr>
          <w:rFonts w:ascii="Times New Roman Bold" w:hAnsi="Times New Roman Bold"/>
          <w:b/>
          <w:szCs w:val="20"/>
        </w:rPr>
        <w:t>NAME OF RATING AGENCY</w:t>
      </w:r>
      <w:r w:rsidR="006073EA" w:rsidRPr="00100F06">
        <w:t xml:space="preserve">]. </w:t>
      </w:r>
      <w:r w:rsidR="00077025" w:rsidRPr="00100F06">
        <w:t xml:space="preserve">An explanation of the significance of such ratings may be obtained from the company furnishing the rating. The ratings reflect only the respective views of such </w:t>
      </w:r>
      <w:proofErr w:type="gramStart"/>
      <w:r w:rsidR="00077025" w:rsidRPr="00100F06">
        <w:t>organizations</w:t>
      </w:r>
      <w:proofErr w:type="gramEnd"/>
      <w:r w:rsidR="00077025" w:rsidRPr="00100F06">
        <w:t xml:space="preserve"> and the </w:t>
      </w:r>
      <w:r w:rsidR="00181D3C" w:rsidRPr="00100F06">
        <w:t xml:space="preserve">Issuer </w:t>
      </w:r>
      <w:r w:rsidR="00077025" w:rsidRPr="00100F06">
        <w:t xml:space="preserve">makes no representation as to the appropriateness of the ratings. There is no assurance that such ratings will continue for any given </w:t>
      </w:r>
      <w:proofErr w:type="gramStart"/>
      <w:r w:rsidR="00077025" w:rsidRPr="00100F06">
        <w:t>period of time</w:t>
      </w:r>
      <w:proofErr w:type="gramEnd"/>
      <w:r w:rsidR="00077025" w:rsidRPr="00100F06">
        <w:t xml:space="preserve"> or that they will not be revised downward or withdrawn entirely by any or all of such rating companies, if in the judgment of any or all companies, circumstances so warrant. Any such downward revision or withdrawal of such ratings, or either of them, may have an adverse effect on the market price of the </w:t>
      </w:r>
      <w:r w:rsidR="00EF58E9" w:rsidRPr="00100F06">
        <w:t>Obligations</w:t>
      </w:r>
      <w:r w:rsidR="00077025" w:rsidRPr="00100F06">
        <w:t>.</w:t>
      </w:r>
      <w:r w:rsidRPr="00100F06">
        <w:t xml:space="preserve">]  </w:t>
      </w:r>
      <w:r w:rsidRPr="00100F06">
        <w:rPr>
          <w:rFonts w:ascii="Times New Roman Bold" w:hAnsi="Times New Roman Bold"/>
          <w:b/>
          <w:szCs w:val="20"/>
        </w:rPr>
        <w:t>OR</w:t>
      </w:r>
      <w:r w:rsidRPr="00100F06">
        <w:t xml:space="preserve"> </w:t>
      </w:r>
      <w:r w:rsidR="006073EA" w:rsidRPr="00100F06">
        <w:t>[</w:t>
      </w:r>
      <w:r w:rsidR="006073EA" w:rsidRPr="00100F06">
        <w:rPr>
          <w:rFonts w:ascii="Times New Roman Bold" w:hAnsi="Times New Roman Bold"/>
          <w:b/>
          <w:szCs w:val="20"/>
        </w:rPr>
        <w:t>No</w:t>
      </w:r>
      <w:r w:rsidR="00DD3700" w:rsidRPr="00100F06">
        <w:rPr>
          <w:rFonts w:ascii="Times New Roman Bold" w:hAnsi="Times New Roman Bold"/>
          <w:b/>
          <w:szCs w:val="20"/>
        </w:rPr>
        <w:t xml:space="preserve"> application has been made to any ratings agency or municipal bond insurance company for qualification of the </w:t>
      </w:r>
      <w:r w:rsidR="00EF58E9" w:rsidRPr="00100F06">
        <w:rPr>
          <w:rFonts w:ascii="Times New Roman Bold" w:hAnsi="Times New Roman Bold"/>
          <w:b/>
          <w:szCs w:val="20"/>
        </w:rPr>
        <w:t>Obligations</w:t>
      </w:r>
      <w:r w:rsidR="00DD3700" w:rsidRPr="00100F06">
        <w:rPr>
          <w:rFonts w:ascii="Times New Roman Bold" w:hAnsi="Times New Roman Bold"/>
          <w:b/>
          <w:szCs w:val="20"/>
        </w:rPr>
        <w:t xml:space="preserve"> for ratings or municipal bond insurance, respectively, nor is it anticipated the Issuer would have received an investment grade rating had one been applied for.</w:t>
      </w:r>
      <w:r w:rsidR="006073EA" w:rsidRPr="00100F06">
        <w:t>]</w:t>
      </w:r>
    </w:p>
    <w:p w14:paraId="22A256A6" w14:textId="77777777" w:rsidR="00571D74" w:rsidRPr="00100F06" w:rsidRDefault="00571D74" w:rsidP="00092874">
      <w:pPr>
        <w:pStyle w:val="Heading1"/>
      </w:pPr>
      <w:bookmarkStart w:id="35" w:name="_Toc252525763"/>
      <w:bookmarkStart w:id="36" w:name="_Toc432408816"/>
      <w:bookmarkStart w:id="37" w:name="_Toc47944653"/>
      <w:r w:rsidRPr="00100F06">
        <w:t>LITIGATION</w:t>
      </w:r>
      <w:bookmarkEnd w:id="35"/>
      <w:bookmarkEnd w:id="36"/>
      <w:bookmarkEnd w:id="37"/>
    </w:p>
    <w:p w14:paraId="48E2E93C" w14:textId="77777777" w:rsidR="00B52618" w:rsidRPr="00100F06" w:rsidRDefault="00B52618" w:rsidP="00FD5E54">
      <w:pPr>
        <w:pStyle w:val="Heading2"/>
      </w:pPr>
      <w:bookmarkStart w:id="38" w:name="_Toc252525764"/>
      <w:bookmarkStart w:id="39" w:name="_Toc432408817"/>
      <w:bookmarkStart w:id="40" w:name="_Toc47944654"/>
      <w:r w:rsidRPr="00100F06">
        <w:t>General</w:t>
      </w:r>
      <w:bookmarkEnd w:id="38"/>
      <w:bookmarkEnd w:id="39"/>
      <w:bookmarkEnd w:id="40"/>
    </w:p>
    <w:p w14:paraId="441A6ED9" w14:textId="77777777" w:rsidR="00B52618" w:rsidRPr="00100F06" w:rsidRDefault="00B52618" w:rsidP="00B52618">
      <w:pPr>
        <w:pStyle w:val="BodyText05SS"/>
      </w:pPr>
      <w:r w:rsidRPr="00100F06">
        <w:t xml:space="preserve">On the date of delivery of the </w:t>
      </w:r>
      <w:r w:rsidR="00EF58E9" w:rsidRPr="00100F06">
        <w:t>Obligations</w:t>
      </w:r>
      <w:r w:rsidRPr="00100F06">
        <w:t xml:space="preserve"> to the initial purchasers thereof, the Issuer will execute and deliver a certificate to the effect that, except as disclosed herein, no litigation of any nature has been filed or is pending, as of that date, to restrain or enjoin the issuance or delivery of the </w:t>
      </w:r>
      <w:r w:rsidR="00EF58E9" w:rsidRPr="00100F06">
        <w:t>Obligations</w:t>
      </w:r>
      <w:r w:rsidRPr="00100F06">
        <w:t xml:space="preserve"> or which would affect the provisions made for their payment or security or in any manner questioning the validity of the </w:t>
      </w:r>
      <w:r w:rsidR="00EF58E9" w:rsidRPr="00100F06">
        <w:t>Obligations</w:t>
      </w:r>
      <w:r w:rsidRPr="00100F06">
        <w:t xml:space="preserve">.  </w:t>
      </w:r>
    </w:p>
    <w:p w14:paraId="451B62AF" w14:textId="77777777" w:rsidR="00B52618" w:rsidRPr="00100F06" w:rsidRDefault="00B52618" w:rsidP="00FD5E54">
      <w:pPr>
        <w:pStyle w:val="Heading2"/>
      </w:pPr>
      <w:bookmarkStart w:id="41" w:name="_Toc252525765"/>
      <w:bookmarkStart w:id="42" w:name="_Toc432408818"/>
      <w:bookmarkStart w:id="43" w:name="_Toc47944655"/>
      <w:r w:rsidRPr="00100F06">
        <w:lastRenderedPageBreak/>
        <w:t>The Issuer</w:t>
      </w:r>
      <w:bookmarkEnd w:id="41"/>
      <w:bookmarkEnd w:id="42"/>
      <w:bookmarkEnd w:id="43"/>
    </w:p>
    <w:p w14:paraId="46A5A3F9" w14:textId="77777777" w:rsidR="00B52618" w:rsidRPr="00100F06" w:rsidRDefault="00B52618" w:rsidP="00C26D31">
      <w:pPr>
        <w:pStyle w:val="BodyText05SS"/>
        <w:keepNext/>
        <w:keepLines/>
      </w:pPr>
      <w:r w:rsidRPr="00100F06">
        <w:t xml:space="preserve">There is no litigation, proceeding, inquiry, or investigation pending by or before any court or other governmental authority or entity (or, to the best knowledge of the </w:t>
      </w:r>
      <w:r w:rsidR="00D631CF" w:rsidRPr="00100F06">
        <w:t>Issuer</w:t>
      </w:r>
      <w:r w:rsidRPr="00100F06">
        <w:t xml:space="preserve">, threatened) that adversely affects the </w:t>
      </w:r>
      <w:r w:rsidR="00D631CF" w:rsidRPr="00100F06">
        <w:t xml:space="preserve">power, </w:t>
      </w:r>
      <w:proofErr w:type="gramStart"/>
      <w:r w:rsidR="00D631CF" w:rsidRPr="00100F06">
        <w:t>authority</w:t>
      </w:r>
      <w:proofErr w:type="gramEnd"/>
      <w:r w:rsidR="00D631CF" w:rsidRPr="00100F06">
        <w:t xml:space="preserve"> or </w:t>
      </w:r>
      <w:r w:rsidRPr="00100F06">
        <w:t xml:space="preserve">obligation of the </w:t>
      </w:r>
      <w:r w:rsidR="00D631CF" w:rsidRPr="00100F06">
        <w:t xml:space="preserve">Issuer </w:t>
      </w:r>
      <w:r w:rsidRPr="00100F06">
        <w:t xml:space="preserve">to deliver the </w:t>
      </w:r>
      <w:r w:rsidR="00EF58E9" w:rsidRPr="00100F06">
        <w:t>Obligations</w:t>
      </w:r>
      <w:r w:rsidRPr="00100F06">
        <w:t xml:space="preserve">, the security for, or the validity of, the </w:t>
      </w:r>
      <w:r w:rsidR="00EF58E9" w:rsidRPr="00100F06">
        <w:t>Obligations</w:t>
      </w:r>
      <w:r w:rsidRPr="00100F06">
        <w:t xml:space="preserve"> or the financial condition of the </w:t>
      </w:r>
      <w:r w:rsidR="00D631CF" w:rsidRPr="00100F06">
        <w:t>Issuer</w:t>
      </w:r>
      <w:r w:rsidRPr="00100F06">
        <w:t xml:space="preserve">.  </w:t>
      </w:r>
    </w:p>
    <w:p w14:paraId="5B905D79" w14:textId="77777777" w:rsidR="00571D74" w:rsidRPr="00100F06" w:rsidRDefault="00571D74" w:rsidP="00092874">
      <w:pPr>
        <w:pStyle w:val="Heading1"/>
      </w:pPr>
      <w:bookmarkStart w:id="44" w:name="_Toc252525766"/>
      <w:bookmarkStart w:id="45" w:name="_Toc432408819"/>
      <w:bookmarkStart w:id="46" w:name="_Toc47944656"/>
      <w:r w:rsidRPr="00100F06">
        <w:t>CONTINUING DISCLOSURE</w:t>
      </w:r>
      <w:r w:rsidR="00C26D31" w:rsidRPr="00100F06">
        <w:t xml:space="preserve"> OF INFORMATION</w:t>
      </w:r>
      <w:bookmarkEnd w:id="44"/>
      <w:bookmarkEnd w:id="45"/>
      <w:bookmarkEnd w:id="46"/>
    </w:p>
    <w:p w14:paraId="4C5ED8E0" w14:textId="77777777" w:rsidR="002616F0" w:rsidRPr="00100F06" w:rsidRDefault="002616F0" w:rsidP="007D74B3">
      <w:pPr>
        <w:pStyle w:val="BodyText05SS"/>
      </w:pPr>
      <w:r w:rsidRPr="00100F06">
        <w:t xml:space="preserve">In the </w:t>
      </w:r>
      <w:r w:rsidR="002744E7" w:rsidRPr="00100F06">
        <w:t>Official Action</w:t>
      </w:r>
      <w:r w:rsidRPr="00100F06">
        <w:t xml:space="preserve">, the Issuer has made the following agreement for the benefit of the holders and beneficial owners of the </w:t>
      </w:r>
      <w:r w:rsidR="00EF58E9" w:rsidRPr="00100F06">
        <w:t>Obligations</w:t>
      </w:r>
      <w:r w:rsidRPr="00100F06">
        <w:t xml:space="preserve">.  The Issuer is required to observe the agreement for so long as it remains obligated to advance funds to pay the </w:t>
      </w:r>
      <w:r w:rsidR="00EF58E9" w:rsidRPr="00100F06">
        <w:t>Obligations</w:t>
      </w:r>
      <w:r w:rsidRPr="00100F06">
        <w:t xml:space="preserve">.  Under the agreement, the Issuer will be obligated to provide certain updated financial information and operating data, and timely notice of specified material events, to </w:t>
      </w:r>
      <w:r w:rsidR="00F12DA0" w:rsidRPr="00100F06">
        <w:t>the Municipal Securities Rulemaking Board through the Electronic Municipal Market Access System</w:t>
      </w:r>
      <w:r w:rsidRPr="00100F06">
        <w:t xml:space="preserve">. </w:t>
      </w:r>
      <w:r w:rsidR="00AE0D16" w:rsidRPr="00100F06">
        <w:t>SEE APPENDIX B</w:t>
      </w:r>
      <w:r w:rsidR="005363A9" w:rsidRPr="00100F06">
        <w:t xml:space="preserve"> - “FORM OF OFFICIAL ACTION</w:t>
      </w:r>
      <w:r w:rsidR="00D6614E" w:rsidRPr="00100F06">
        <w:t>.</w:t>
      </w:r>
      <w:r w:rsidR="005363A9" w:rsidRPr="00100F06">
        <w:t>”</w:t>
      </w:r>
    </w:p>
    <w:p w14:paraId="6DB2F51F" w14:textId="77777777" w:rsidR="002616F0" w:rsidRPr="00100F06" w:rsidRDefault="002616F0" w:rsidP="00F435E8">
      <w:pPr>
        <w:pStyle w:val="Heading2"/>
      </w:pPr>
      <w:bookmarkStart w:id="47" w:name="_Toc252525771"/>
      <w:bookmarkStart w:id="48" w:name="_Toc432408820"/>
      <w:bookmarkStart w:id="49" w:name="_Toc47944657"/>
      <w:r w:rsidRPr="00100F06">
        <w:t>Compliance with Prior Undertakings</w:t>
      </w:r>
      <w:bookmarkEnd w:id="47"/>
      <w:bookmarkEnd w:id="48"/>
      <w:bookmarkEnd w:id="49"/>
    </w:p>
    <w:p w14:paraId="057287BF" w14:textId="77777777" w:rsidR="00231312" w:rsidRPr="00100F06" w:rsidRDefault="00AD4375" w:rsidP="002616F0">
      <w:pPr>
        <w:pStyle w:val="BodyText05SS"/>
      </w:pPr>
      <w:r w:rsidRPr="00100F06">
        <w:t>[</w:t>
      </w:r>
      <w:r w:rsidR="002616F0" w:rsidRPr="00100F06">
        <w:t>During the last five years, the Issuer has complied in all material respects with its continuing disclosure agreemen</w:t>
      </w:r>
      <w:r w:rsidR="00231312" w:rsidRPr="00100F06">
        <w:t xml:space="preserve">ts in accordance with </w:t>
      </w:r>
      <w:r w:rsidR="00F12DA0" w:rsidRPr="00100F06">
        <w:t xml:space="preserve">SEC </w:t>
      </w:r>
      <w:r w:rsidR="00231312" w:rsidRPr="00100F06">
        <w:t>Rule</w:t>
      </w:r>
      <w:r w:rsidR="00F12DA0" w:rsidRPr="00100F06">
        <w:t xml:space="preserve"> 15c2-12</w:t>
      </w:r>
      <w:r w:rsidR="00231312" w:rsidRPr="00100F06">
        <w:t>.</w:t>
      </w:r>
      <w:r w:rsidRPr="00100F06">
        <w:t xml:space="preserve">] </w:t>
      </w:r>
      <w:r w:rsidRPr="00100F06">
        <w:rPr>
          <w:rFonts w:ascii="Times New Roman Bold" w:hAnsi="Times New Roman Bold"/>
          <w:b/>
          <w:szCs w:val="20"/>
        </w:rPr>
        <w:t>OR</w:t>
      </w:r>
      <w:r w:rsidRPr="00100F06">
        <w:t xml:space="preserve"> </w:t>
      </w:r>
      <w:r w:rsidR="00231312" w:rsidRPr="00100F06">
        <w:t>[</w:t>
      </w:r>
      <w:r w:rsidR="00231312" w:rsidRPr="00100F06">
        <w:rPr>
          <w:rFonts w:ascii="Times New Roman Bold" w:hAnsi="Times New Roman Bold"/>
          <w:b/>
          <w:szCs w:val="20"/>
        </w:rPr>
        <w:t>During the last five years, the Issuer has complied in all material respects with its continuing disclosure agreements except as follows ___________________________.</w:t>
      </w:r>
      <w:r w:rsidR="00231312" w:rsidRPr="00100F06">
        <w:t>]</w:t>
      </w:r>
    </w:p>
    <w:p w14:paraId="15CE6A01" w14:textId="77777777" w:rsidR="00571D74" w:rsidRPr="00100F06" w:rsidRDefault="00571D74" w:rsidP="00092874">
      <w:pPr>
        <w:pStyle w:val="Heading1"/>
      </w:pPr>
      <w:bookmarkStart w:id="50" w:name="_Toc252525772"/>
      <w:bookmarkStart w:id="51" w:name="_Toc432408821"/>
      <w:bookmarkStart w:id="52" w:name="_Toc47944658"/>
      <w:r w:rsidRPr="00100F06">
        <w:t>MISCELLANEOUS</w:t>
      </w:r>
      <w:bookmarkEnd w:id="50"/>
      <w:bookmarkEnd w:id="51"/>
      <w:bookmarkEnd w:id="52"/>
    </w:p>
    <w:p w14:paraId="2AC56402" w14:textId="77777777" w:rsidR="00571D74" w:rsidRPr="00100F06" w:rsidRDefault="00571D74" w:rsidP="00003259">
      <w:pPr>
        <w:pStyle w:val="BodyText05SS"/>
      </w:pPr>
      <w:r w:rsidRPr="00100F06">
        <w:t xml:space="preserve">Any statements made in this </w:t>
      </w:r>
      <w:r w:rsidR="000A077B" w:rsidRPr="00100F06">
        <w:t>Private Placement Memorandum</w:t>
      </w:r>
      <w:r w:rsidRPr="00100F06">
        <w:t xml:space="preserve"> involving matters of opinion or of</w:t>
      </w:r>
      <w:r w:rsidR="00092874" w:rsidRPr="00100F06">
        <w:t xml:space="preserve"> </w:t>
      </w:r>
      <w:r w:rsidRPr="00100F06">
        <w:t xml:space="preserve">estimates, </w:t>
      </w:r>
      <w:proofErr w:type="gramStart"/>
      <w:r w:rsidRPr="00100F06">
        <w:t>whether or not</w:t>
      </w:r>
      <w:proofErr w:type="gramEnd"/>
      <w:r w:rsidRPr="00100F06">
        <w:t xml:space="preserve"> so expressly stated, are set forth as such and not as representations of fact, and</w:t>
      </w:r>
      <w:r w:rsidR="00092874" w:rsidRPr="00100F06">
        <w:t xml:space="preserve"> </w:t>
      </w:r>
      <w:r w:rsidRPr="00100F06">
        <w:t xml:space="preserve">no representation is made that any of the estimates will be realized.  Neither this </w:t>
      </w:r>
      <w:r w:rsidR="000A077B" w:rsidRPr="00100F06">
        <w:t>Private Placement Memorandum</w:t>
      </w:r>
      <w:r w:rsidRPr="00100F06">
        <w:t xml:space="preserve"> nor any statement that may have been made verbally or in writing is to be construed as a</w:t>
      </w:r>
      <w:r w:rsidR="00092874" w:rsidRPr="00100F06">
        <w:t xml:space="preserve"> </w:t>
      </w:r>
      <w:r w:rsidRPr="00100F06">
        <w:t xml:space="preserve">contract with the owners of the </w:t>
      </w:r>
      <w:r w:rsidR="00EF58E9" w:rsidRPr="00100F06">
        <w:t>Obligations</w:t>
      </w:r>
      <w:r w:rsidRPr="00100F06">
        <w:t>.</w:t>
      </w:r>
    </w:p>
    <w:p w14:paraId="719A6AAE" w14:textId="77777777" w:rsidR="00571D74" w:rsidRPr="00100F06" w:rsidRDefault="00571D74" w:rsidP="00003259">
      <w:pPr>
        <w:pStyle w:val="BodyText05SS"/>
      </w:pPr>
      <w:r w:rsidRPr="00100F06">
        <w:t>The information contained above is neither guaranteed as to accuracy or completeness nor to be</w:t>
      </w:r>
      <w:r w:rsidR="00092874" w:rsidRPr="00100F06">
        <w:t xml:space="preserve"> </w:t>
      </w:r>
      <w:r w:rsidRPr="00100F06">
        <w:t>construed as a representation by the Issuer.  The information and expressions of</w:t>
      </w:r>
      <w:r w:rsidR="00092874" w:rsidRPr="00100F06">
        <w:t xml:space="preserve"> </w:t>
      </w:r>
      <w:r w:rsidRPr="00100F06">
        <w:t xml:space="preserve">opinion herein are subject to change without notice and neither the delivery of this </w:t>
      </w:r>
      <w:r w:rsidR="000A077B" w:rsidRPr="00100F06">
        <w:t>Private Placement Memorandum</w:t>
      </w:r>
      <w:r w:rsidRPr="00100F06">
        <w:t xml:space="preserve"> nor any sale made hereunder is to create, under any circumstances, any implication that</w:t>
      </w:r>
      <w:r w:rsidR="00092874" w:rsidRPr="00100F06">
        <w:t xml:space="preserve"> </w:t>
      </w:r>
      <w:r w:rsidRPr="00100F06">
        <w:t xml:space="preserve">there has been no change in the affairs of </w:t>
      </w:r>
      <w:r w:rsidR="00D27D7E" w:rsidRPr="00100F06">
        <w:t xml:space="preserve">the </w:t>
      </w:r>
      <w:r w:rsidR="002744E7" w:rsidRPr="00100F06">
        <w:t>Issuer</w:t>
      </w:r>
      <w:r w:rsidRPr="00100F06">
        <w:t xml:space="preserve"> or the Issuer from the date hereof.</w:t>
      </w:r>
    </w:p>
    <w:p w14:paraId="4BFB79C4" w14:textId="77777777" w:rsidR="00571D74" w:rsidRPr="00100F06" w:rsidRDefault="00571D74" w:rsidP="00003259">
      <w:pPr>
        <w:pStyle w:val="BodyText05SS"/>
      </w:pPr>
      <w:r w:rsidRPr="00100F06">
        <w:t xml:space="preserve">The </w:t>
      </w:r>
      <w:r w:rsidR="000A077B" w:rsidRPr="00100F06">
        <w:t>Private Placement Memorandum</w:t>
      </w:r>
      <w:r w:rsidRPr="00100F06">
        <w:t xml:space="preserve"> is submitted in connection with the sale of the securities</w:t>
      </w:r>
      <w:r w:rsidR="00092874" w:rsidRPr="00100F06">
        <w:t xml:space="preserve"> </w:t>
      </w:r>
      <w:r w:rsidRPr="00100F06">
        <w:t xml:space="preserve">referred to herein </w:t>
      </w:r>
      <w:r w:rsidR="00F12DA0" w:rsidRPr="00100F06">
        <w:t xml:space="preserve">to the Texas Water Development Board on the Delivery Date </w:t>
      </w:r>
      <w:r w:rsidRPr="00100F06">
        <w:t>and may not be reproduced or used, as a whole or in part, for any other purpose.</w:t>
      </w:r>
    </w:p>
    <w:p w14:paraId="097B250E" w14:textId="77777777" w:rsidR="00571D74" w:rsidRPr="00100F06" w:rsidRDefault="00571D74" w:rsidP="002754E1">
      <w:pPr>
        <w:pStyle w:val="Heading1"/>
      </w:pPr>
      <w:bookmarkStart w:id="53" w:name="_Toc252525773"/>
      <w:bookmarkStart w:id="54" w:name="_Toc432408822"/>
      <w:bookmarkStart w:id="55" w:name="_Toc47944659"/>
      <w:r w:rsidRPr="00100F06">
        <w:t>ADDITIONAL INFORMATION</w:t>
      </w:r>
      <w:bookmarkEnd w:id="53"/>
      <w:bookmarkEnd w:id="54"/>
      <w:bookmarkEnd w:id="55"/>
    </w:p>
    <w:p w14:paraId="54493D30" w14:textId="77777777" w:rsidR="00231312" w:rsidRPr="00100F06" w:rsidRDefault="00571D74" w:rsidP="00003259">
      <w:pPr>
        <w:pStyle w:val="BodyText05SS"/>
      </w:pPr>
      <w:r w:rsidRPr="00100F06">
        <w:t xml:space="preserve">The </w:t>
      </w:r>
      <w:r w:rsidR="000A077B" w:rsidRPr="00100F06">
        <w:t>Private Placement Memorandum</w:t>
      </w:r>
      <w:r w:rsidRPr="00100F06">
        <w:t xml:space="preserve"> speaks only as of its date and the information contained</w:t>
      </w:r>
      <w:r w:rsidR="00092874" w:rsidRPr="00100F06">
        <w:t xml:space="preserve"> </w:t>
      </w:r>
      <w:r w:rsidRPr="00100F06">
        <w:t xml:space="preserve">herein is subject to change.  Descriptions of the </w:t>
      </w:r>
      <w:r w:rsidR="00EF58E9" w:rsidRPr="00100F06">
        <w:t>Obligations</w:t>
      </w:r>
      <w:r w:rsidR="006073EA" w:rsidRPr="00100F06">
        <w:t xml:space="preserve"> and the </w:t>
      </w:r>
      <w:r w:rsidR="002744E7" w:rsidRPr="00100F06">
        <w:t>Official Action</w:t>
      </w:r>
      <w:r w:rsidRPr="00100F06">
        <w:t xml:space="preserve"> and </w:t>
      </w:r>
      <w:r w:rsidR="006073EA" w:rsidRPr="00100F06">
        <w:t xml:space="preserve">any </w:t>
      </w:r>
      <w:r w:rsidRPr="00100F06">
        <w:t>other agreements and documents contained herein constitute summaries</w:t>
      </w:r>
      <w:r w:rsidR="00092874" w:rsidRPr="00100F06">
        <w:t xml:space="preserve"> </w:t>
      </w:r>
      <w:r w:rsidRPr="00100F06">
        <w:t xml:space="preserve">of certain provisions thereof and </w:t>
      </w:r>
      <w:r w:rsidR="00231312" w:rsidRPr="00100F06">
        <w:t>do not purport to be complete</w:t>
      </w:r>
      <w:r w:rsidRPr="00100F06">
        <w:t>.</w:t>
      </w:r>
      <w:r w:rsidR="009D4E8B" w:rsidRPr="00100F06">
        <w:t xml:space="preserve">  </w:t>
      </w:r>
      <w:r w:rsidR="000A077B" w:rsidRPr="00100F06">
        <w:t>This Private Placement Memorandum was approved by the Issuer.</w:t>
      </w:r>
    </w:p>
    <w:p w14:paraId="18BD2FA2" w14:textId="77777777" w:rsidR="00092874" w:rsidRPr="00100F06" w:rsidRDefault="00092874" w:rsidP="00003259">
      <w:pPr>
        <w:pStyle w:val="BodyText05SS"/>
      </w:pPr>
    </w:p>
    <w:p w14:paraId="2CD9217C" w14:textId="77777777" w:rsidR="00092874" w:rsidRPr="00100F06" w:rsidRDefault="00092874" w:rsidP="00003259">
      <w:pPr>
        <w:pStyle w:val="BodyText05SS"/>
        <w:sectPr w:rsidR="00092874" w:rsidRPr="00100F06" w:rsidSect="00455070">
          <w:headerReference w:type="even" r:id="rId13"/>
          <w:headerReference w:type="default" r:id="rId14"/>
          <w:footerReference w:type="even" r:id="rId15"/>
          <w:footerReference w:type="default" r:id="rId16"/>
          <w:headerReference w:type="first" r:id="rId17"/>
          <w:footerReference w:type="first" r:id="rId18"/>
          <w:footnotePr>
            <w:numRestart w:val="eachPage"/>
          </w:footnotePr>
          <w:pgSz w:w="12240" w:h="15840" w:code="1"/>
          <w:pgMar w:top="1440" w:right="1440" w:bottom="1170" w:left="1440" w:header="720" w:footer="720" w:gutter="0"/>
          <w:pgNumType w:start="1"/>
          <w:cols w:space="720"/>
          <w:titlePg/>
          <w:docGrid w:linePitch="360"/>
        </w:sectPr>
      </w:pPr>
    </w:p>
    <w:p w14:paraId="20E65E67" w14:textId="77777777" w:rsidR="005B3217" w:rsidRPr="00100F06" w:rsidRDefault="00571D74" w:rsidP="009E65D6">
      <w:pPr>
        <w:pStyle w:val="Title"/>
        <w:tabs>
          <w:tab w:val="left" w:pos="720"/>
        </w:tabs>
      </w:pPr>
      <w:bookmarkStart w:id="56" w:name="_Toc240599713"/>
      <w:r w:rsidRPr="00100F06">
        <w:lastRenderedPageBreak/>
        <w:t xml:space="preserve">APPENDIX </w:t>
      </w:r>
      <w:r w:rsidR="008C05A1" w:rsidRPr="00100F06">
        <w:t>A</w:t>
      </w:r>
    </w:p>
    <w:bookmarkEnd w:id="56"/>
    <w:p w14:paraId="40C04C6A" w14:textId="77777777" w:rsidR="00571D74" w:rsidRPr="00100F06" w:rsidRDefault="00C26D31" w:rsidP="009E65D6">
      <w:pPr>
        <w:pStyle w:val="Title"/>
        <w:tabs>
          <w:tab w:val="left" w:pos="720"/>
        </w:tabs>
      </w:pPr>
      <w:r w:rsidRPr="00100F06">
        <w:t>MATURITY SCHEDULE</w:t>
      </w:r>
    </w:p>
    <w:p w14:paraId="2C4064C9" w14:textId="77777777" w:rsidR="00C26D31" w:rsidRPr="00100F06" w:rsidRDefault="00C26D31" w:rsidP="00C26D31">
      <w:pPr>
        <w:pStyle w:val="BodyText1SS"/>
      </w:pPr>
    </w:p>
    <w:p w14:paraId="3D674A89" w14:textId="77777777" w:rsidR="00455EB9" w:rsidRPr="00100F06" w:rsidRDefault="00455EB9" w:rsidP="00455EB9">
      <w:pPr>
        <w:pStyle w:val="TableText"/>
        <w:spacing w:before="120"/>
        <w:jc w:val="center"/>
        <w:rPr>
          <w:b/>
          <w:sz w:val="19"/>
          <w:szCs w:val="19"/>
        </w:rPr>
      </w:pPr>
      <w:r w:rsidRPr="00100F06">
        <w:t>[</w:t>
      </w:r>
      <w:r w:rsidRPr="00100F06">
        <w:rPr>
          <w:b/>
          <w:sz w:val="19"/>
          <w:szCs w:val="19"/>
        </w:rPr>
        <w:t>MATURITY SCHEDULE to include Principal Amounts, Maturities, Interest Rates,</w:t>
      </w:r>
    </w:p>
    <w:p w14:paraId="3EA3499A" w14:textId="77777777" w:rsidR="00455EB9" w:rsidRPr="00100F06" w:rsidRDefault="00455EB9" w:rsidP="00455EB9">
      <w:pPr>
        <w:pStyle w:val="BodyText1SS"/>
        <w:ind w:firstLine="0"/>
        <w:jc w:val="center"/>
        <w:sectPr w:rsidR="00455EB9" w:rsidRPr="00100F06" w:rsidSect="00092874">
          <w:headerReference w:type="even" r:id="rId19"/>
          <w:headerReference w:type="default" r:id="rId20"/>
          <w:footerReference w:type="even" r:id="rId21"/>
          <w:footerReference w:type="default" r:id="rId22"/>
          <w:headerReference w:type="first" r:id="rId23"/>
          <w:footerReference w:type="first" r:id="rId24"/>
          <w:footnotePr>
            <w:numFmt w:val="chicago"/>
            <w:numRestart w:val="eachPage"/>
          </w:footnotePr>
          <w:pgSz w:w="12240" w:h="15840" w:code="1"/>
          <w:pgMar w:top="1440" w:right="1440" w:bottom="1440" w:left="1440" w:header="720" w:footer="720" w:gutter="0"/>
          <w:pgNumType w:start="1"/>
          <w:cols w:space="720"/>
          <w:docGrid w:linePitch="360"/>
        </w:sectPr>
      </w:pPr>
      <w:r w:rsidRPr="00100F06">
        <w:rPr>
          <w:b/>
          <w:sz w:val="19"/>
          <w:szCs w:val="19"/>
        </w:rPr>
        <w:t>Prices or Yields, and Initial CUSIP Numbers]</w:t>
      </w:r>
    </w:p>
    <w:p w14:paraId="194B7F00" w14:textId="77777777" w:rsidR="00C26D31" w:rsidRPr="00100F06" w:rsidRDefault="00C26D31" w:rsidP="00C26D31">
      <w:pPr>
        <w:pStyle w:val="Title"/>
        <w:tabs>
          <w:tab w:val="left" w:pos="720"/>
        </w:tabs>
      </w:pPr>
      <w:r w:rsidRPr="00100F06">
        <w:lastRenderedPageBreak/>
        <w:t>APPENDIX B</w:t>
      </w:r>
    </w:p>
    <w:p w14:paraId="0053E59E" w14:textId="77777777" w:rsidR="00E86FCA" w:rsidRPr="00100F06" w:rsidRDefault="00E86FCA" w:rsidP="00E86FCA">
      <w:pPr>
        <w:pStyle w:val="Title"/>
        <w:tabs>
          <w:tab w:val="left" w:pos="720"/>
        </w:tabs>
      </w:pPr>
      <w:r w:rsidRPr="00100F06">
        <w:t>FORM OF OFFICIAL ACTION</w:t>
      </w:r>
    </w:p>
    <w:p w14:paraId="2D9C7DDF" w14:textId="77777777" w:rsidR="00E86FCA" w:rsidRPr="00100F06" w:rsidRDefault="00E86FCA" w:rsidP="00E86FCA">
      <w:pPr>
        <w:pStyle w:val="BodyText"/>
        <w:jc w:val="center"/>
        <w:rPr>
          <w:b/>
        </w:rPr>
      </w:pPr>
      <w:r w:rsidRPr="00100F06">
        <w:rPr>
          <w:b/>
        </w:rPr>
        <w:t>[</w:t>
      </w:r>
      <w:r w:rsidRPr="00100F06">
        <w:rPr>
          <w:rFonts w:ascii="Times New Roman Bold" w:hAnsi="Times New Roman Bold"/>
          <w:b/>
        </w:rPr>
        <w:t>ATTACH COPY OF OFFICIAL ACTION</w:t>
      </w:r>
      <w:r w:rsidRPr="00100F06">
        <w:rPr>
          <w:b/>
        </w:rPr>
        <w:t>]</w:t>
      </w:r>
    </w:p>
    <w:p w14:paraId="67959294" w14:textId="77777777" w:rsidR="00C26D31" w:rsidRPr="00100F06" w:rsidRDefault="00C26D31" w:rsidP="00C26D31">
      <w:pPr>
        <w:pStyle w:val="BodyText1SS"/>
      </w:pPr>
    </w:p>
    <w:p w14:paraId="70251353" w14:textId="77777777" w:rsidR="00092874" w:rsidRPr="00100F06" w:rsidRDefault="00092874" w:rsidP="005B3217">
      <w:pPr>
        <w:jc w:val="center"/>
        <w:rPr>
          <w:b/>
        </w:rPr>
        <w:sectPr w:rsidR="00092874" w:rsidRPr="00100F06" w:rsidSect="00092874">
          <w:footerReference w:type="default" r:id="rId25"/>
          <w:footnotePr>
            <w:numFmt w:val="chicago"/>
            <w:numRestart w:val="eachPage"/>
          </w:footnotePr>
          <w:pgSz w:w="12240" w:h="15840" w:code="1"/>
          <w:pgMar w:top="1440" w:right="1440" w:bottom="1440" w:left="1440" w:header="720" w:footer="720" w:gutter="0"/>
          <w:pgNumType w:start="1"/>
          <w:cols w:space="720"/>
          <w:docGrid w:linePitch="360"/>
        </w:sectPr>
      </w:pPr>
    </w:p>
    <w:p w14:paraId="59635601" w14:textId="77777777" w:rsidR="005B3217" w:rsidRPr="00100F06" w:rsidRDefault="00571D74" w:rsidP="009E65D6">
      <w:pPr>
        <w:pStyle w:val="Title"/>
        <w:tabs>
          <w:tab w:val="left" w:pos="720"/>
        </w:tabs>
      </w:pPr>
      <w:bookmarkStart w:id="57" w:name="_Toc240599714"/>
      <w:r w:rsidRPr="00100F06">
        <w:lastRenderedPageBreak/>
        <w:t xml:space="preserve">APPENDIX </w:t>
      </w:r>
      <w:r w:rsidR="00C26D31" w:rsidRPr="00100F06">
        <w:t>C</w:t>
      </w:r>
    </w:p>
    <w:p w14:paraId="52E75222" w14:textId="77777777" w:rsidR="00C55B4A" w:rsidRPr="00100F06" w:rsidRDefault="00E86FCA">
      <w:pPr>
        <w:pStyle w:val="Title"/>
        <w:keepLines/>
        <w:rPr>
          <w:b w:val="0"/>
        </w:rPr>
      </w:pPr>
      <w:r w:rsidRPr="00100F06">
        <w:t>FORM OF OPINION OF BOND COUNSEL</w:t>
      </w:r>
      <w:bookmarkEnd w:id="57"/>
    </w:p>
    <w:sectPr w:rsidR="00C55B4A" w:rsidRPr="00100F06" w:rsidSect="00092874">
      <w:footerReference w:type="default" r:id="rId26"/>
      <w:footnotePr>
        <w:numRestart w:val="eachSect"/>
      </w:footnotePr>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FCFDC" w14:textId="77777777" w:rsidR="00627BB4" w:rsidRDefault="00627BB4">
      <w:r>
        <w:separator/>
      </w:r>
    </w:p>
  </w:endnote>
  <w:endnote w:type="continuationSeparator" w:id="0">
    <w:p w14:paraId="4E33AC17" w14:textId="77777777" w:rsidR="00627BB4" w:rsidRDefault="00627BB4">
      <w:r>
        <w:continuationSeparator/>
      </w:r>
    </w:p>
  </w:endnote>
  <w:endnote w:type="continuationNotice" w:id="1">
    <w:p w14:paraId="646CFE63" w14:textId="77777777" w:rsidR="00627BB4" w:rsidRDefault="00627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C02A" w14:textId="77777777" w:rsidR="00F868A3" w:rsidRPr="00587E06" w:rsidRDefault="005F21EF" w:rsidP="00664C5E">
    <w:pPr>
      <w:pStyle w:val="Footer"/>
      <w:jc w:val="center"/>
      <w:rPr>
        <w:rStyle w:val="PageNumber"/>
        <w:sz w:val="18"/>
        <w:szCs w:val="18"/>
      </w:rPr>
    </w:pPr>
    <w:r w:rsidRPr="00587E06">
      <w:rPr>
        <w:rStyle w:val="PageNumber"/>
        <w:sz w:val="18"/>
        <w:szCs w:val="18"/>
      </w:rPr>
      <w:fldChar w:fldCharType="begin"/>
    </w:r>
    <w:r w:rsidR="00F868A3" w:rsidRPr="00587E06">
      <w:rPr>
        <w:rStyle w:val="PageNumber"/>
        <w:sz w:val="18"/>
        <w:szCs w:val="18"/>
      </w:rPr>
      <w:instrText xml:space="preserve"> PAGE </w:instrText>
    </w:r>
    <w:r w:rsidRPr="00587E06">
      <w:rPr>
        <w:rStyle w:val="PageNumber"/>
        <w:sz w:val="18"/>
        <w:szCs w:val="18"/>
      </w:rPr>
      <w:fldChar w:fldCharType="separate"/>
    </w:r>
    <w:r w:rsidR="00075F68">
      <w:rPr>
        <w:rStyle w:val="PageNumber"/>
        <w:noProof/>
        <w:sz w:val="18"/>
        <w:szCs w:val="18"/>
      </w:rPr>
      <w:t>ii</w:t>
    </w:r>
    <w:r w:rsidRPr="00587E06">
      <w:rPr>
        <w:rStyle w:val="PageNumber"/>
        <w:sz w:val="18"/>
        <w:szCs w:val="18"/>
      </w:rPr>
      <w:fldChar w:fldCharType="end"/>
    </w:r>
  </w:p>
  <w:p w14:paraId="2846CE9F" w14:textId="77777777" w:rsidR="00587E06" w:rsidRDefault="00587E06" w:rsidP="00587E06">
    <w:pPr>
      <w:pStyle w:val="Footer"/>
      <w:jc w:val="right"/>
    </w:pPr>
    <w:r w:rsidRPr="00587E06">
      <w:rPr>
        <w:sz w:val="14"/>
        <w:szCs w:val="14"/>
      </w:rPr>
      <w:t>LGL-007 6/7/13</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D83A" w14:textId="77777777" w:rsidR="00F868A3" w:rsidRDefault="00F868A3" w:rsidP="00C6485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CB4D" w14:textId="77777777" w:rsidR="00F868A3" w:rsidRPr="00C95391" w:rsidRDefault="005F21EF">
    <w:pPr>
      <w:pStyle w:val="DocIDPara"/>
      <w:framePr w:h="576" w:wrap="around" w:vAnchor="page" w:hAnchor="page" w:x="1441" w:yAlign="bottom"/>
      <w:rPr>
        <w:rStyle w:val="DocID"/>
      </w:rPr>
    </w:pPr>
    <w:r>
      <w:fldChar w:fldCharType="begin"/>
    </w:r>
    <w:r w:rsidR="008B53F9">
      <w:instrText xml:space="preserve"> DOCPROPERTY "Cus_DocIDValue"  \* MERGEFORMAT </w:instrText>
    </w:r>
    <w:r>
      <w:fldChar w:fldCharType="separate"/>
    </w:r>
    <w:r w:rsidR="00075F68" w:rsidRPr="00075F68">
      <w:rPr>
        <w:rStyle w:val="DocID"/>
      </w:rPr>
      <w:t xml:space="preserve">HOU:2990066.1 </w:t>
    </w:r>
    <w:r>
      <w:fldChar w:fldCharType="end"/>
    </w:r>
  </w:p>
  <w:p w14:paraId="24B84043" w14:textId="77777777" w:rsidR="00F868A3" w:rsidRDefault="005F21EF" w:rsidP="00584979">
    <w:pPr>
      <w:pStyle w:val="Footer"/>
      <w:jc w:val="center"/>
    </w:pPr>
    <w:r>
      <w:rPr>
        <w:rStyle w:val="PageNumber"/>
      </w:rPr>
      <w:fldChar w:fldCharType="begin"/>
    </w:r>
    <w:r w:rsidR="00F868A3">
      <w:rPr>
        <w:rStyle w:val="PageNumber"/>
      </w:rPr>
      <w:instrText xml:space="preserve"> PAGE </w:instrText>
    </w:r>
    <w:r>
      <w:rPr>
        <w:rStyle w:val="PageNumber"/>
      </w:rPr>
      <w:fldChar w:fldCharType="separate"/>
    </w:r>
    <w:r w:rsidR="00F868A3">
      <w:rPr>
        <w:rStyle w:val="PageNumber"/>
        <w:noProof/>
      </w:rPr>
      <w:t>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D527" w14:textId="77777777" w:rsidR="00F868A3" w:rsidRDefault="00F868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C728" w14:textId="77777777" w:rsidR="00F868A3" w:rsidRPr="00587E06" w:rsidRDefault="005F21EF" w:rsidP="00C6485C">
    <w:pPr>
      <w:pStyle w:val="Footer"/>
      <w:jc w:val="center"/>
      <w:rPr>
        <w:rStyle w:val="PageNumber"/>
        <w:sz w:val="18"/>
        <w:szCs w:val="18"/>
      </w:rPr>
    </w:pPr>
    <w:r w:rsidRPr="00587E06">
      <w:rPr>
        <w:rStyle w:val="PageNumber"/>
        <w:sz w:val="18"/>
        <w:szCs w:val="18"/>
      </w:rPr>
      <w:fldChar w:fldCharType="begin"/>
    </w:r>
    <w:r w:rsidR="00F868A3" w:rsidRPr="00587E06">
      <w:rPr>
        <w:rStyle w:val="PageNumber"/>
        <w:sz w:val="18"/>
        <w:szCs w:val="18"/>
      </w:rPr>
      <w:instrText xml:space="preserve"> PAGE </w:instrText>
    </w:r>
    <w:r w:rsidRPr="00587E06">
      <w:rPr>
        <w:rStyle w:val="PageNumber"/>
        <w:sz w:val="18"/>
        <w:szCs w:val="18"/>
      </w:rPr>
      <w:fldChar w:fldCharType="separate"/>
    </w:r>
    <w:r w:rsidR="00075F68">
      <w:rPr>
        <w:rStyle w:val="PageNumber"/>
        <w:noProof/>
        <w:sz w:val="18"/>
        <w:szCs w:val="18"/>
      </w:rPr>
      <w:t>4</w:t>
    </w:r>
    <w:r w:rsidRPr="00587E06">
      <w:rPr>
        <w:rStyle w:val="PageNumber"/>
        <w:sz w:val="18"/>
        <w:szCs w:val="18"/>
      </w:rPr>
      <w:fldChar w:fldCharType="end"/>
    </w:r>
  </w:p>
  <w:p w14:paraId="3075FDFB" w14:textId="77777777" w:rsidR="00587E06" w:rsidRDefault="00587E06" w:rsidP="00587E06">
    <w:pPr>
      <w:pStyle w:val="Footer"/>
      <w:jc w:val="right"/>
    </w:pPr>
    <w:r w:rsidRPr="00587E06">
      <w:rPr>
        <w:sz w:val="14"/>
        <w:szCs w:val="14"/>
      </w:rPr>
      <w:t xml:space="preserve">LGL-007 </w:t>
    </w:r>
    <w:r w:rsidR="00075F68">
      <w:rPr>
        <w:sz w:val="14"/>
        <w:szCs w:val="14"/>
      </w:rPr>
      <w:t>10/01</w:t>
    </w:r>
    <w:r w:rsidRPr="00587E06">
      <w:rPr>
        <w:sz w:val="14"/>
        <w:szCs w:val="14"/>
      </w:rPr>
      <w:t>/13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618417"/>
      <w:docPartObj>
        <w:docPartGallery w:val="Page Numbers (Bottom of Page)"/>
        <w:docPartUnique/>
      </w:docPartObj>
    </w:sdtPr>
    <w:sdtEndPr>
      <w:rPr>
        <w:noProof/>
        <w:sz w:val="18"/>
        <w:szCs w:val="18"/>
      </w:rPr>
    </w:sdtEndPr>
    <w:sdtContent>
      <w:p w14:paraId="50DE9B20" w14:textId="77777777" w:rsidR="00587E06" w:rsidRPr="00587E06" w:rsidRDefault="00587E06" w:rsidP="00587E06">
        <w:pPr>
          <w:pStyle w:val="Footer"/>
          <w:jc w:val="center"/>
          <w:rPr>
            <w:sz w:val="18"/>
            <w:szCs w:val="18"/>
          </w:rPr>
        </w:pPr>
        <w:r w:rsidRPr="00587E06">
          <w:rPr>
            <w:sz w:val="18"/>
            <w:szCs w:val="18"/>
          </w:rPr>
          <w:fldChar w:fldCharType="begin"/>
        </w:r>
        <w:r w:rsidRPr="00587E06">
          <w:rPr>
            <w:sz w:val="18"/>
            <w:szCs w:val="18"/>
          </w:rPr>
          <w:instrText xml:space="preserve"> PAGE   \* MERGEFORMAT </w:instrText>
        </w:r>
        <w:r w:rsidRPr="00587E06">
          <w:rPr>
            <w:sz w:val="18"/>
            <w:szCs w:val="18"/>
          </w:rPr>
          <w:fldChar w:fldCharType="separate"/>
        </w:r>
        <w:r w:rsidR="00075F68">
          <w:rPr>
            <w:noProof/>
            <w:sz w:val="18"/>
            <w:szCs w:val="18"/>
          </w:rPr>
          <w:t>1</w:t>
        </w:r>
        <w:r w:rsidRPr="00587E06">
          <w:rPr>
            <w:noProof/>
            <w:sz w:val="18"/>
            <w:szCs w:val="18"/>
          </w:rPr>
          <w:fldChar w:fldCharType="end"/>
        </w:r>
      </w:p>
    </w:sdtContent>
  </w:sdt>
  <w:p w14:paraId="06F20DA5" w14:textId="77777777" w:rsidR="00F868A3" w:rsidRPr="00587E06" w:rsidRDefault="00587E06" w:rsidP="00587E06">
    <w:pPr>
      <w:pStyle w:val="Footer"/>
      <w:jc w:val="right"/>
      <w:rPr>
        <w:sz w:val="14"/>
        <w:szCs w:val="14"/>
      </w:rPr>
    </w:pPr>
    <w:r w:rsidRPr="00587E06">
      <w:rPr>
        <w:sz w:val="14"/>
        <w:szCs w:val="14"/>
      </w:rPr>
      <w:t>LGL-007 6/7/13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CBC3" w14:textId="77777777" w:rsidR="00F868A3" w:rsidRDefault="00F868A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8755" w14:textId="77777777" w:rsidR="00F868A3" w:rsidRDefault="00F868A3" w:rsidP="00C6485C">
    <w:pPr>
      <w:pStyle w:val="Footer"/>
      <w:jc w:val="center"/>
    </w:pPr>
    <w:r>
      <w:rPr>
        <w:rStyle w:val="PageNumber"/>
      </w:rPr>
      <w:t>A-</w:t>
    </w:r>
    <w:r w:rsidR="005F21EF">
      <w:rPr>
        <w:rStyle w:val="PageNumber"/>
      </w:rPr>
      <w:fldChar w:fldCharType="begin"/>
    </w:r>
    <w:r>
      <w:rPr>
        <w:rStyle w:val="PageNumber"/>
      </w:rPr>
      <w:instrText xml:space="preserve"> PAGE </w:instrText>
    </w:r>
    <w:r w:rsidR="005F21EF">
      <w:rPr>
        <w:rStyle w:val="PageNumber"/>
      </w:rPr>
      <w:fldChar w:fldCharType="separate"/>
    </w:r>
    <w:r w:rsidR="00075F68">
      <w:rPr>
        <w:rStyle w:val="PageNumber"/>
        <w:noProof/>
      </w:rPr>
      <w:t>1</w:t>
    </w:r>
    <w:r w:rsidR="005F21EF">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D74F" w14:textId="77777777" w:rsidR="00F868A3" w:rsidRPr="001F1F3A" w:rsidRDefault="005F21EF">
    <w:pPr>
      <w:pStyle w:val="DocIDPara"/>
      <w:framePr w:h="576" w:wrap="around" w:vAnchor="page" w:hAnchor="page" w:x="1441" w:yAlign="bottom"/>
      <w:rPr>
        <w:rStyle w:val="DocID"/>
      </w:rPr>
    </w:pPr>
    <w:r>
      <w:fldChar w:fldCharType="begin"/>
    </w:r>
    <w:r w:rsidR="008B53F9">
      <w:instrText xml:space="preserve"> DOCPROPERTY "Cus_DocIDValue"  \* MERGEFORMAT </w:instrText>
    </w:r>
    <w:r>
      <w:fldChar w:fldCharType="separate"/>
    </w:r>
    <w:r w:rsidR="00075F68" w:rsidRPr="00075F68">
      <w:rPr>
        <w:rStyle w:val="DocID"/>
      </w:rPr>
      <w:t xml:space="preserve">HOU:2990066.1 </w:t>
    </w:r>
    <w:r>
      <w:fldChar w:fldCharType="end"/>
    </w:r>
  </w:p>
  <w:p w14:paraId="3FC1D50E" w14:textId="77777777" w:rsidR="00F868A3" w:rsidRDefault="00F868A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C657" w14:textId="77777777" w:rsidR="00F868A3" w:rsidRDefault="00F868A3" w:rsidP="00C6485C">
    <w:pPr>
      <w:pStyle w:val="Footer"/>
      <w:jc w:val="center"/>
    </w:pPr>
    <w:r>
      <w:rPr>
        <w:rStyle w:val="PageNumber"/>
      </w:rPr>
      <w:t>B-</w:t>
    </w:r>
    <w:r w:rsidR="005F21EF">
      <w:rPr>
        <w:rStyle w:val="PageNumber"/>
      </w:rPr>
      <w:fldChar w:fldCharType="begin"/>
    </w:r>
    <w:r>
      <w:rPr>
        <w:rStyle w:val="PageNumber"/>
      </w:rPr>
      <w:instrText xml:space="preserve"> PAGE </w:instrText>
    </w:r>
    <w:r w:rsidR="005F21EF">
      <w:rPr>
        <w:rStyle w:val="PageNumber"/>
      </w:rPr>
      <w:fldChar w:fldCharType="separate"/>
    </w:r>
    <w:r w:rsidR="00075F68">
      <w:rPr>
        <w:rStyle w:val="PageNumber"/>
        <w:noProof/>
      </w:rPr>
      <w:t>1</w:t>
    </w:r>
    <w:r w:rsidR="005F21E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B4599" w14:textId="77777777" w:rsidR="00627BB4" w:rsidRDefault="00627BB4">
      <w:r>
        <w:separator/>
      </w:r>
    </w:p>
  </w:footnote>
  <w:footnote w:type="continuationSeparator" w:id="0">
    <w:p w14:paraId="6A1C9A33" w14:textId="77777777" w:rsidR="00627BB4" w:rsidRDefault="00627BB4">
      <w:r>
        <w:continuationSeparator/>
      </w:r>
    </w:p>
  </w:footnote>
  <w:footnote w:type="continuationNotice" w:id="1">
    <w:p w14:paraId="2649E2F3" w14:textId="77777777" w:rsidR="00627BB4" w:rsidRDefault="00627B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B55C" w14:textId="75A2E6FA" w:rsidR="00A308CC" w:rsidRDefault="00A308CC">
    <w:pPr>
      <w:pStyle w:val="Header"/>
    </w:pPr>
    <w:r>
      <w:tab/>
    </w:r>
    <w:r>
      <w:tab/>
      <w:t>TWDB-0603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6AFF" w14:textId="43604ED6" w:rsidR="00A308CC" w:rsidRDefault="00A308CC">
    <w:pPr>
      <w:pStyle w:val="Header"/>
    </w:pPr>
    <w:r>
      <w:tab/>
    </w:r>
    <w:r>
      <w:tab/>
      <w:t>TWDB-0603</w:t>
    </w:r>
  </w:p>
  <w:p w14:paraId="60BD524A" w14:textId="56B0BE59" w:rsidR="006B1964" w:rsidRDefault="006B1964">
    <w:pPr>
      <w:pStyle w:val="Header"/>
    </w:pPr>
    <w:r>
      <w:tab/>
    </w:r>
    <w:r>
      <w:tab/>
      <w:t>02/22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0137" w14:textId="77777777" w:rsidR="00F868A3" w:rsidRDefault="00F868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0A9A" w14:textId="484AEC91" w:rsidR="00F868A3" w:rsidRDefault="00A308CC">
    <w:pPr>
      <w:pStyle w:val="Header"/>
    </w:pPr>
    <w:r>
      <w:tab/>
    </w:r>
    <w:r>
      <w:tab/>
      <w:t>TWDB-0603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0E05" w14:textId="2090697E" w:rsidR="00F868A3" w:rsidRDefault="00A308CC">
    <w:pPr>
      <w:pStyle w:val="Header"/>
    </w:pPr>
    <w:r>
      <w:tab/>
    </w:r>
    <w:r>
      <w:tab/>
      <w:t>TWDB-0603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5492" w14:textId="77777777" w:rsidR="00F868A3" w:rsidRDefault="00F868A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70D5" w14:textId="0E090620" w:rsidR="00F868A3" w:rsidRDefault="00A308CC">
    <w:pPr>
      <w:pStyle w:val="Header"/>
    </w:pPr>
    <w:r>
      <w:tab/>
    </w:r>
    <w:r>
      <w:tab/>
      <w:t>TWDB-0603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56B6" w14:textId="77777777" w:rsidR="00F868A3" w:rsidRDefault="00F86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3E60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CFAB7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144CE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8EF4E8"/>
    <w:lvl w:ilvl="0">
      <w:start w:val="1"/>
      <w:numFmt w:val="upperLetter"/>
      <w:pStyle w:val="ListNumber2"/>
      <w:lvlText w:val="(%1)"/>
      <w:lvlJc w:val="left"/>
      <w:pPr>
        <w:tabs>
          <w:tab w:val="num" w:pos="2160"/>
        </w:tabs>
        <w:ind w:left="2160" w:hanging="720"/>
      </w:pPr>
      <w:rPr>
        <w:rFonts w:hint="default"/>
      </w:rPr>
    </w:lvl>
  </w:abstractNum>
  <w:abstractNum w:abstractNumId="4" w15:restartNumberingAfterBreak="0">
    <w:nsid w:val="FFFFFF80"/>
    <w:multiLevelType w:val="singleLevel"/>
    <w:tmpl w:val="5F8275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0E08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B2C1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56A4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3C016C"/>
    <w:lvl w:ilvl="0">
      <w:start w:val="1"/>
      <w:numFmt w:val="decimal"/>
      <w:pStyle w:val="ListNumber"/>
      <w:lvlText w:val="(%1)"/>
      <w:lvlJc w:val="left"/>
      <w:pPr>
        <w:tabs>
          <w:tab w:val="num" w:pos="1440"/>
        </w:tabs>
        <w:ind w:left="1440" w:hanging="720"/>
      </w:pPr>
      <w:rPr>
        <w:rFonts w:ascii="Times New Roman" w:hAnsi="Times New Roman" w:hint="default"/>
        <w:b w:val="0"/>
        <w:i w:val="0"/>
        <w:sz w:val="20"/>
      </w:rPr>
    </w:lvl>
  </w:abstractNum>
  <w:abstractNum w:abstractNumId="9" w15:restartNumberingAfterBreak="0">
    <w:nsid w:val="FFFFFF89"/>
    <w:multiLevelType w:val="singleLevel"/>
    <w:tmpl w:val="F0FC9D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F466A8"/>
    <w:multiLevelType w:val="hybridMultilevel"/>
    <w:tmpl w:val="FBAC80FA"/>
    <w:lvl w:ilvl="0" w:tplc="FB7C487C">
      <w:start w:val="1"/>
      <w:numFmt w:val="upperLetter"/>
      <w:pStyle w:val="FT4"/>
      <w:lvlText w:val="(%1)"/>
      <w:lvlJc w:val="left"/>
      <w:pPr>
        <w:tabs>
          <w:tab w:val="num" w:pos="3600"/>
        </w:tabs>
        <w:ind w:left="288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283897"/>
    <w:multiLevelType w:val="hybridMultilevel"/>
    <w:tmpl w:val="952EA768"/>
    <w:lvl w:ilvl="0" w:tplc="2AF44428">
      <w:start w:val="1"/>
      <w:numFmt w:val="lowerRoman"/>
      <w:pStyle w:val="FT3"/>
      <w:lvlText w:val="(%1)"/>
      <w:lvlJc w:val="left"/>
      <w:pPr>
        <w:tabs>
          <w:tab w:val="num" w:pos="2880"/>
        </w:tabs>
        <w:ind w:left="21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73242"/>
    <w:multiLevelType w:val="multilevel"/>
    <w:tmpl w:val="3606F42A"/>
    <w:lvl w:ilvl="0">
      <w:start w:val="1"/>
      <w:numFmt w:val="none"/>
      <w:pStyle w:val="Heading1"/>
      <w:suff w:val="nothing"/>
      <w:lvlText w:val=""/>
      <w:lvlJc w:val="left"/>
      <w:pPr>
        <w:ind w:left="0" w:firstLine="0"/>
      </w:pPr>
      <w:rPr>
        <w:rFonts w:hint="default"/>
        <w:vanish w:val="0"/>
        <w:u w:val="none"/>
      </w:rPr>
    </w:lvl>
    <w:lvl w:ilvl="1">
      <w:start w:val="1"/>
      <w:numFmt w:val="none"/>
      <w:lvlRestart w:val="0"/>
      <w:pStyle w:val="Heading2"/>
      <w:suff w:val="nothing"/>
      <w:lvlText w:val=""/>
      <w:lvlJc w:val="left"/>
      <w:pPr>
        <w:ind w:left="0" w:firstLine="0"/>
      </w:pPr>
      <w:rPr>
        <w:rFonts w:hint="default"/>
        <w:vanish w:val="0"/>
        <w:u w:val="single"/>
      </w:rPr>
    </w:lvl>
    <w:lvl w:ilvl="2">
      <w:start w:val="1"/>
      <w:numFmt w:val="decimal"/>
      <w:pStyle w:val="Heading3"/>
      <w:lvlText w:val="(%3)"/>
      <w:lvlJc w:val="left"/>
      <w:pPr>
        <w:tabs>
          <w:tab w:val="num" w:pos="720"/>
        </w:tabs>
        <w:ind w:left="0" w:firstLine="720"/>
      </w:pPr>
      <w:rPr>
        <w:rFonts w:hint="default"/>
        <w:vanish w:val="0"/>
        <w:u w:val="none"/>
      </w:rPr>
    </w:lvl>
    <w:lvl w:ilvl="3">
      <w:start w:val="1"/>
      <w:numFmt w:val="lowerLetter"/>
      <w:pStyle w:val="Heading4"/>
      <w:lvlText w:val="%4)"/>
      <w:lvlJc w:val="left"/>
      <w:pPr>
        <w:tabs>
          <w:tab w:val="num" w:pos="2880"/>
        </w:tabs>
        <w:ind w:left="2880" w:hanging="720"/>
      </w:pPr>
      <w:rPr>
        <w:rFonts w:hint="default"/>
        <w:vanish w:val="0"/>
        <w:u w:val="none"/>
      </w:rPr>
    </w:lvl>
    <w:lvl w:ilvl="4">
      <w:start w:val="1"/>
      <w:numFmt w:val="lowerRoman"/>
      <w:pStyle w:val="Heading5"/>
      <w:lvlText w:val="%5)"/>
      <w:lvlJc w:val="left"/>
      <w:pPr>
        <w:tabs>
          <w:tab w:val="num" w:pos="3600"/>
        </w:tabs>
        <w:ind w:left="3600" w:hanging="720"/>
      </w:pPr>
      <w:rPr>
        <w:rFonts w:hint="default"/>
        <w:vanish w:val="0"/>
        <w:u w:val="none"/>
      </w:rPr>
    </w:lvl>
    <w:lvl w:ilvl="5">
      <w:start w:val="1"/>
      <w:numFmt w:val="lowerLetter"/>
      <w:lvlRestart w:val="0"/>
      <w:pStyle w:val="Heading6"/>
      <w:lvlText w:val="(%6)"/>
      <w:lvlJc w:val="left"/>
      <w:pPr>
        <w:tabs>
          <w:tab w:val="num" w:pos="4320"/>
        </w:tabs>
        <w:ind w:left="4320" w:hanging="720"/>
      </w:pPr>
      <w:rPr>
        <w:rFonts w:hint="default"/>
        <w:vanish w:val="0"/>
        <w:u w:val="none"/>
      </w:rPr>
    </w:lvl>
    <w:lvl w:ilvl="6">
      <w:start w:val="1"/>
      <w:numFmt w:val="upperRoman"/>
      <w:pStyle w:val="Heading7"/>
      <w:lvlText w:val="%7."/>
      <w:lvlJc w:val="left"/>
      <w:pPr>
        <w:tabs>
          <w:tab w:val="num" w:pos="1440"/>
        </w:tabs>
        <w:ind w:left="1440" w:hanging="720"/>
      </w:pPr>
      <w:rPr>
        <w:rFonts w:hint="default"/>
        <w:vanish w:val="0"/>
        <w:u w:val="none"/>
      </w:rPr>
    </w:lvl>
    <w:lvl w:ilvl="7">
      <w:start w:val="1"/>
      <w:numFmt w:val="upperLetter"/>
      <w:pStyle w:val="Heading8"/>
      <w:lvlText w:val="%8."/>
      <w:lvlJc w:val="left"/>
      <w:pPr>
        <w:tabs>
          <w:tab w:val="num" w:pos="2160"/>
        </w:tabs>
        <w:ind w:left="2160" w:hanging="720"/>
      </w:pPr>
      <w:rPr>
        <w:rFonts w:hint="default"/>
        <w:vanish w:val="0"/>
        <w:u w:val="none"/>
      </w:rPr>
    </w:lvl>
    <w:lvl w:ilvl="8">
      <w:start w:val="1"/>
      <w:numFmt w:val="decimal"/>
      <w:pStyle w:val="Heading9"/>
      <w:lvlText w:val="%9."/>
      <w:lvlJc w:val="left"/>
      <w:pPr>
        <w:tabs>
          <w:tab w:val="num" w:pos="2880"/>
        </w:tabs>
        <w:ind w:left="2880" w:hanging="720"/>
      </w:pPr>
      <w:rPr>
        <w:rFonts w:hint="default"/>
        <w:vanish w:val="0"/>
        <w:u w:val="none"/>
      </w:rPr>
    </w:lvl>
  </w:abstractNum>
  <w:abstractNum w:abstractNumId="13" w15:restartNumberingAfterBreak="0">
    <w:nsid w:val="66D718B3"/>
    <w:multiLevelType w:val="hybridMultilevel"/>
    <w:tmpl w:val="29226B30"/>
    <w:lvl w:ilvl="0" w:tplc="1A9ACEFA">
      <w:start w:val="15"/>
      <w:numFmt w:val="decimal"/>
      <w:pStyle w:val="FT2"/>
      <w:lvlText w:val="(%1)"/>
      <w:lvlJc w:val="left"/>
      <w:pPr>
        <w:tabs>
          <w:tab w:val="num" w:pos="2160"/>
        </w:tabs>
        <w:ind w:left="720" w:firstLine="720"/>
      </w:pPr>
      <w:rPr>
        <w:rFonts w:ascii="Times New Roman" w:hAnsi="Times New Roman"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3"/>
  </w:num>
  <w:num w:numId="4">
    <w:abstractNumId w:val="13"/>
  </w:num>
  <w:num w:numId="5">
    <w:abstractNumId w:val="13"/>
    <w:lvlOverride w:ilvl="0">
      <w:startOverride w:val="1"/>
    </w:lvlOverride>
  </w:num>
  <w:num w:numId="6">
    <w:abstractNumId w:val="11"/>
  </w:num>
  <w:num w:numId="7">
    <w:abstractNumId w:val="10"/>
  </w:num>
  <w:num w:numId="8">
    <w:abstractNumId w:val="13"/>
    <w:lvlOverride w:ilvl="0">
      <w:startOverride w:val="15"/>
    </w:lvlOverride>
  </w:num>
  <w:num w:numId="9">
    <w:abstractNumId w:val="9"/>
  </w:num>
  <w:num w:numId="10">
    <w:abstractNumId w:val="7"/>
  </w:num>
  <w:num w:numId="11">
    <w:abstractNumId w:val="6"/>
  </w:num>
  <w:num w:numId="12">
    <w:abstractNumId w:val="5"/>
  </w:num>
  <w:num w:numId="13">
    <w:abstractNumId w:val="4"/>
  </w:num>
  <w:num w:numId="14">
    <w:abstractNumId w:val="2"/>
  </w:num>
  <w:num w:numId="15">
    <w:abstractNumId w:val="1"/>
  </w:num>
  <w:num w:numId="16">
    <w:abstractNumId w:val="0"/>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2"/>
  <w:noPunctuationKerning/>
  <w:characterSpacingControl w:val="doNotCompress"/>
  <w:hdrShapeDefaults>
    <o:shapedefaults v:ext="edit" spidmax="18433"/>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BB4"/>
    <w:rsid w:val="00003259"/>
    <w:rsid w:val="00003F3E"/>
    <w:rsid w:val="000056DE"/>
    <w:rsid w:val="00010B76"/>
    <w:rsid w:val="00011492"/>
    <w:rsid w:val="00011D15"/>
    <w:rsid w:val="00036AC9"/>
    <w:rsid w:val="00036C79"/>
    <w:rsid w:val="00040A63"/>
    <w:rsid w:val="00045CB1"/>
    <w:rsid w:val="00060189"/>
    <w:rsid w:val="00061E9B"/>
    <w:rsid w:val="0007251F"/>
    <w:rsid w:val="00075F68"/>
    <w:rsid w:val="00077025"/>
    <w:rsid w:val="00080706"/>
    <w:rsid w:val="000843FA"/>
    <w:rsid w:val="000870D4"/>
    <w:rsid w:val="00092874"/>
    <w:rsid w:val="00093816"/>
    <w:rsid w:val="000A077B"/>
    <w:rsid w:val="000A2441"/>
    <w:rsid w:val="000A52F4"/>
    <w:rsid w:val="000A5C97"/>
    <w:rsid w:val="000B16F0"/>
    <w:rsid w:val="000B4932"/>
    <w:rsid w:val="000D5942"/>
    <w:rsid w:val="000D5D00"/>
    <w:rsid w:val="000E456E"/>
    <w:rsid w:val="000E51AD"/>
    <w:rsid w:val="000E697A"/>
    <w:rsid w:val="000F1C0A"/>
    <w:rsid w:val="000F218C"/>
    <w:rsid w:val="000F74F3"/>
    <w:rsid w:val="00100F06"/>
    <w:rsid w:val="0012172E"/>
    <w:rsid w:val="00125973"/>
    <w:rsid w:val="001329F0"/>
    <w:rsid w:val="00136E2A"/>
    <w:rsid w:val="001649C5"/>
    <w:rsid w:val="00165EFD"/>
    <w:rsid w:val="0017026F"/>
    <w:rsid w:val="001778F0"/>
    <w:rsid w:val="00181D3C"/>
    <w:rsid w:val="00183492"/>
    <w:rsid w:val="001867D7"/>
    <w:rsid w:val="00192F9B"/>
    <w:rsid w:val="00193658"/>
    <w:rsid w:val="00196EE6"/>
    <w:rsid w:val="001A23C1"/>
    <w:rsid w:val="001A4FD2"/>
    <w:rsid w:val="001C1189"/>
    <w:rsid w:val="001C333A"/>
    <w:rsid w:val="001D1063"/>
    <w:rsid w:val="001D39B9"/>
    <w:rsid w:val="001D5AA0"/>
    <w:rsid w:val="001E2471"/>
    <w:rsid w:val="001E57C9"/>
    <w:rsid w:val="001E5EF5"/>
    <w:rsid w:val="001F1037"/>
    <w:rsid w:val="001F1F3A"/>
    <w:rsid w:val="001F2B77"/>
    <w:rsid w:val="00203410"/>
    <w:rsid w:val="00205F58"/>
    <w:rsid w:val="0020720C"/>
    <w:rsid w:val="002072ED"/>
    <w:rsid w:val="002109B4"/>
    <w:rsid w:val="002118A6"/>
    <w:rsid w:val="00211BA9"/>
    <w:rsid w:val="00213B6C"/>
    <w:rsid w:val="002152C2"/>
    <w:rsid w:val="002167EA"/>
    <w:rsid w:val="00222763"/>
    <w:rsid w:val="0022308D"/>
    <w:rsid w:val="0022383F"/>
    <w:rsid w:val="00223D21"/>
    <w:rsid w:val="002253A4"/>
    <w:rsid w:val="002253D2"/>
    <w:rsid w:val="00225C55"/>
    <w:rsid w:val="00231312"/>
    <w:rsid w:val="00236C94"/>
    <w:rsid w:val="00243B37"/>
    <w:rsid w:val="0025237B"/>
    <w:rsid w:val="0025579A"/>
    <w:rsid w:val="0026092A"/>
    <w:rsid w:val="0026136B"/>
    <w:rsid w:val="002616F0"/>
    <w:rsid w:val="00272EF0"/>
    <w:rsid w:val="002744E7"/>
    <w:rsid w:val="002754E1"/>
    <w:rsid w:val="002813C1"/>
    <w:rsid w:val="00287F02"/>
    <w:rsid w:val="002A342C"/>
    <w:rsid w:val="002A4998"/>
    <w:rsid w:val="002B0F90"/>
    <w:rsid w:val="002B1444"/>
    <w:rsid w:val="002B17AB"/>
    <w:rsid w:val="002B19BD"/>
    <w:rsid w:val="002B4CCB"/>
    <w:rsid w:val="002B6436"/>
    <w:rsid w:val="002F4981"/>
    <w:rsid w:val="002F5B25"/>
    <w:rsid w:val="002F5F76"/>
    <w:rsid w:val="003019F0"/>
    <w:rsid w:val="00304DF3"/>
    <w:rsid w:val="00307288"/>
    <w:rsid w:val="003129B8"/>
    <w:rsid w:val="00317593"/>
    <w:rsid w:val="00321020"/>
    <w:rsid w:val="00322175"/>
    <w:rsid w:val="003300C3"/>
    <w:rsid w:val="00331093"/>
    <w:rsid w:val="00341220"/>
    <w:rsid w:val="003509AA"/>
    <w:rsid w:val="0036087C"/>
    <w:rsid w:val="00361D8B"/>
    <w:rsid w:val="0036506E"/>
    <w:rsid w:val="00374098"/>
    <w:rsid w:val="003810BB"/>
    <w:rsid w:val="00390489"/>
    <w:rsid w:val="00395CED"/>
    <w:rsid w:val="0039612F"/>
    <w:rsid w:val="003A2058"/>
    <w:rsid w:val="003B069A"/>
    <w:rsid w:val="003B1BB5"/>
    <w:rsid w:val="003B2CEE"/>
    <w:rsid w:val="003B571C"/>
    <w:rsid w:val="003B5DBE"/>
    <w:rsid w:val="003C0BDE"/>
    <w:rsid w:val="003C538A"/>
    <w:rsid w:val="003C592C"/>
    <w:rsid w:val="003C75D1"/>
    <w:rsid w:val="003D5422"/>
    <w:rsid w:val="003D5AC3"/>
    <w:rsid w:val="003E2BB7"/>
    <w:rsid w:val="003E4056"/>
    <w:rsid w:val="003E4998"/>
    <w:rsid w:val="003E5AA6"/>
    <w:rsid w:val="00402886"/>
    <w:rsid w:val="00402C5C"/>
    <w:rsid w:val="00411092"/>
    <w:rsid w:val="00412F7D"/>
    <w:rsid w:val="00422C23"/>
    <w:rsid w:val="00422C68"/>
    <w:rsid w:val="00422EE3"/>
    <w:rsid w:val="00422EFC"/>
    <w:rsid w:val="00424B2B"/>
    <w:rsid w:val="00425CAE"/>
    <w:rsid w:val="00425F11"/>
    <w:rsid w:val="0043148D"/>
    <w:rsid w:val="00440E27"/>
    <w:rsid w:val="0044151B"/>
    <w:rsid w:val="00453DD5"/>
    <w:rsid w:val="004543B1"/>
    <w:rsid w:val="00455070"/>
    <w:rsid w:val="00455EB9"/>
    <w:rsid w:val="00456905"/>
    <w:rsid w:val="004726A8"/>
    <w:rsid w:val="00476BB6"/>
    <w:rsid w:val="004778F4"/>
    <w:rsid w:val="00481C69"/>
    <w:rsid w:val="00482016"/>
    <w:rsid w:val="00484424"/>
    <w:rsid w:val="00485C47"/>
    <w:rsid w:val="004A0E5B"/>
    <w:rsid w:val="004A5A81"/>
    <w:rsid w:val="004B04F1"/>
    <w:rsid w:val="004B1F4B"/>
    <w:rsid w:val="004B6927"/>
    <w:rsid w:val="004C4589"/>
    <w:rsid w:val="004C6C25"/>
    <w:rsid w:val="004D1713"/>
    <w:rsid w:val="004D3C4D"/>
    <w:rsid w:val="004D516F"/>
    <w:rsid w:val="004D59AD"/>
    <w:rsid w:val="004D5F42"/>
    <w:rsid w:val="004D7D13"/>
    <w:rsid w:val="004E4184"/>
    <w:rsid w:val="004F3CA4"/>
    <w:rsid w:val="004F3CEB"/>
    <w:rsid w:val="004F703D"/>
    <w:rsid w:val="004F73C2"/>
    <w:rsid w:val="004F77C6"/>
    <w:rsid w:val="00501426"/>
    <w:rsid w:val="00511D49"/>
    <w:rsid w:val="005172F9"/>
    <w:rsid w:val="00525FB9"/>
    <w:rsid w:val="005338FD"/>
    <w:rsid w:val="00533B60"/>
    <w:rsid w:val="005363A9"/>
    <w:rsid w:val="00540DB3"/>
    <w:rsid w:val="00547BA7"/>
    <w:rsid w:val="00551BB2"/>
    <w:rsid w:val="005563C1"/>
    <w:rsid w:val="00566393"/>
    <w:rsid w:val="00566D55"/>
    <w:rsid w:val="0057012D"/>
    <w:rsid w:val="00571D74"/>
    <w:rsid w:val="00582E7E"/>
    <w:rsid w:val="00584979"/>
    <w:rsid w:val="00587E06"/>
    <w:rsid w:val="0059025D"/>
    <w:rsid w:val="0059085A"/>
    <w:rsid w:val="00595E69"/>
    <w:rsid w:val="005A15C1"/>
    <w:rsid w:val="005A1A44"/>
    <w:rsid w:val="005A1BBA"/>
    <w:rsid w:val="005A3FEF"/>
    <w:rsid w:val="005A57E2"/>
    <w:rsid w:val="005A74ED"/>
    <w:rsid w:val="005B14AD"/>
    <w:rsid w:val="005B3217"/>
    <w:rsid w:val="005B4EE1"/>
    <w:rsid w:val="005C0A04"/>
    <w:rsid w:val="005C0A61"/>
    <w:rsid w:val="005C237B"/>
    <w:rsid w:val="005C3F97"/>
    <w:rsid w:val="005C65E7"/>
    <w:rsid w:val="005D00A1"/>
    <w:rsid w:val="005D34EA"/>
    <w:rsid w:val="005D7F55"/>
    <w:rsid w:val="005F21EF"/>
    <w:rsid w:val="005F2BC6"/>
    <w:rsid w:val="005F3A6D"/>
    <w:rsid w:val="00600D64"/>
    <w:rsid w:val="00603FAE"/>
    <w:rsid w:val="00604DF2"/>
    <w:rsid w:val="006073EA"/>
    <w:rsid w:val="0062179B"/>
    <w:rsid w:val="006245CB"/>
    <w:rsid w:val="00627BB4"/>
    <w:rsid w:val="00640893"/>
    <w:rsid w:val="0064256D"/>
    <w:rsid w:val="00650E44"/>
    <w:rsid w:val="006543A0"/>
    <w:rsid w:val="0065745B"/>
    <w:rsid w:val="00664C5E"/>
    <w:rsid w:val="00670337"/>
    <w:rsid w:val="006822BD"/>
    <w:rsid w:val="006869F1"/>
    <w:rsid w:val="00692608"/>
    <w:rsid w:val="006A71EC"/>
    <w:rsid w:val="006B1964"/>
    <w:rsid w:val="006B3794"/>
    <w:rsid w:val="006C3EAB"/>
    <w:rsid w:val="006C6C5C"/>
    <w:rsid w:val="006C758A"/>
    <w:rsid w:val="006D434A"/>
    <w:rsid w:val="006E2C45"/>
    <w:rsid w:val="006E6093"/>
    <w:rsid w:val="006E78B5"/>
    <w:rsid w:val="006F10BE"/>
    <w:rsid w:val="006F2131"/>
    <w:rsid w:val="006F411E"/>
    <w:rsid w:val="00707C92"/>
    <w:rsid w:val="00710EFE"/>
    <w:rsid w:val="00717A59"/>
    <w:rsid w:val="007240D9"/>
    <w:rsid w:val="0072691B"/>
    <w:rsid w:val="00727E13"/>
    <w:rsid w:val="00732012"/>
    <w:rsid w:val="007358EE"/>
    <w:rsid w:val="00740FDC"/>
    <w:rsid w:val="007415B9"/>
    <w:rsid w:val="0074228A"/>
    <w:rsid w:val="0074714D"/>
    <w:rsid w:val="00752AA9"/>
    <w:rsid w:val="00772C40"/>
    <w:rsid w:val="0078684E"/>
    <w:rsid w:val="00787246"/>
    <w:rsid w:val="00790501"/>
    <w:rsid w:val="00791D86"/>
    <w:rsid w:val="00796897"/>
    <w:rsid w:val="00797728"/>
    <w:rsid w:val="007A1303"/>
    <w:rsid w:val="007B0944"/>
    <w:rsid w:val="007B21C0"/>
    <w:rsid w:val="007B4A63"/>
    <w:rsid w:val="007B5398"/>
    <w:rsid w:val="007C0A6D"/>
    <w:rsid w:val="007C2AC1"/>
    <w:rsid w:val="007C487C"/>
    <w:rsid w:val="007C744C"/>
    <w:rsid w:val="007D4C65"/>
    <w:rsid w:val="007D5506"/>
    <w:rsid w:val="007D7209"/>
    <w:rsid w:val="007D74B3"/>
    <w:rsid w:val="007E0736"/>
    <w:rsid w:val="007E0AEF"/>
    <w:rsid w:val="007F2846"/>
    <w:rsid w:val="007F2DA7"/>
    <w:rsid w:val="00800D87"/>
    <w:rsid w:val="008044A7"/>
    <w:rsid w:val="00804589"/>
    <w:rsid w:val="00807C04"/>
    <w:rsid w:val="00807DE3"/>
    <w:rsid w:val="00812FF9"/>
    <w:rsid w:val="008172D4"/>
    <w:rsid w:val="008179EA"/>
    <w:rsid w:val="008217E7"/>
    <w:rsid w:val="00822A6C"/>
    <w:rsid w:val="008265D8"/>
    <w:rsid w:val="008377A8"/>
    <w:rsid w:val="00841578"/>
    <w:rsid w:val="008477FC"/>
    <w:rsid w:val="008506FB"/>
    <w:rsid w:val="00854E3F"/>
    <w:rsid w:val="0085578D"/>
    <w:rsid w:val="00856134"/>
    <w:rsid w:val="00857A7E"/>
    <w:rsid w:val="0086260E"/>
    <w:rsid w:val="00862F83"/>
    <w:rsid w:val="008675D2"/>
    <w:rsid w:val="008707C7"/>
    <w:rsid w:val="008765D1"/>
    <w:rsid w:val="00876D3A"/>
    <w:rsid w:val="0088281F"/>
    <w:rsid w:val="0089437A"/>
    <w:rsid w:val="0089597D"/>
    <w:rsid w:val="008A0386"/>
    <w:rsid w:val="008A3A25"/>
    <w:rsid w:val="008A46FD"/>
    <w:rsid w:val="008A654F"/>
    <w:rsid w:val="008B53F9"/>
    <w:rsid w:val="008B558D"/>
    <w:rsid w:val="008B7E43"/>
    <w:rsid w:val="008C05A1"/>
    <w:rsid w:val="008C0C4F"/>
    <w:rsid w:val="008C22AC"/>
    <w:rsid w:val="008C7ECB"/>
    <w:rsid w:val="008D12D2"/>
    <w:rsid w:val="008D3307"/>
    <w:rsid w:val="008E0619"/>
    <w:rsid w:val="008E6DFB"/>
    <w:rsid w:val="008E7A49"/>
    <w:rsid w:val="008F105F"/>
    <w:rsid w:val="008F189A"/>
    <w:rsid w:val="008F2C90"/>
    <w:rsid w:val="008F5768"/>
    <w:rsid w:val="008F6FC2"/>
    <w:rsid w:val="00902043"/>
    <w:rsid w:val="009059AA"/>
    <w:rsid w:val="009112CE"/>
    <w:rsid w:val="00913040"/>
    <w:rsid w:val="00913815"/>
    <w:rsid w:val="00913885"/>
    <w:rsid w:val="0092251A"/>
    <w:rsid w:val="00922958"/>
    <w:rsid w:val="00925107"/>
    <w:rsid w:val="00930C9B"/>
    <w:rsid w:val="00930E24"/>
    <w:rsid w:val="00933916"/>
    <w:rsid w:val="00933A9F"/>
    <w:rsid w:val="00945B99"/>
    <w:rsid w:val="00955C60"/>
    <w:rsid w:val="009560D0"/>
    <w:rsid w:val="0095761C"/>
    <w:rsid w:val="0096083D"/>
    <w:rsid w:val="00961C07"/>
    <w:rsid w:val="00967FC7"/>
    <w:rsid w:val="009768EF"/>
    <w:rsid w:val="00981D3B"/>
    <w:rsid w:val="00982965"/>
    <w:rsid w:val="009850FF"/>
    <w:rsid w:val="009958B5"/>
    <w:rsid w:val="009965DA"/>
    <w:rsid w:val="00997609"/>
    <w:rsid w:val="009A38B1"/>
    <w:rsid w:val="009A5DCD"/>
    <w:rsid w:val="009A69F6"/>
    <w:rsid w:val="009B5896"/>
    <w:rsid w:val="009C20D0"/>
    <w:rsid w:val="009C489E"/>
    <w:rsid w:val="009C5698"/>
    <w:rsid w:val="009D4E8B"/>
    <w:rsid w:val="009D7BE5"/>
    <w:rsid w:val="009E00CC"/>
    <w:rsid w:val="009E65D6"/>
    <w:rsid w:val="009F1D1C"/>
    <w:rsid w:val="009F2AFE"/>
    <w:rsid w:val="009F34BE"/>
    <w:rsid w:val="00A00501"/>
    <w:rsid w:val="00A03FB3"/>
    <w:rsid w:val="00A03FF0"/>
    <w:rsid w:val="00A065AF"/>
    <w:rsid w:val="00A068D1"/>
    <w:rsid w:val="00A07C04"/>
    <w:rsid w:val="00A11BBF"/>
    <w:rsid w:val="00A11D76"/>
    <w:rsid w:val="00A15F8F"/>
    <w:rsid w:val="00A17446"/>
    <w:rsid w:val="00A23450"/>
    <w:rsid w:val="00A308CC"/>
    <w:rsid w:val="00A32BBC"/>
    <w:rsid w:val="00A32CB6"/>
    <w:rsid w:val="00A420F7"/>
    <w:rsid w:val="00A525F6"/>
    <w:rsid w:val="00A5337A"/>
    <w:rsid w:val="00A5397A"/>
    <w:rsid w:val="00A54AC7"/>
    <w:rsid w:val="00A60763"/>
    <w:rsid w:val="00A62FEC"/>
    <w:rsid w:val="00A66924"/>
    <w:rsid w:val="00A712CD"/>
    <w:rsid w:val="00A71786"/>
    <w:rsid w:val="00A72C9F"/>
    <w:rsid w:val="00A803D4"/>
    <w:rsid w:val="00A80E5C"/>
    <w:rsid w:val="00A84D80"/>
    <w:rsid w:val="00A85B8F"/>
    <w:rsid w:val="00A92168"/>
    <w:rsid w:val="00A93950"/>
    <w:rsid w:val="00AA4C7E"/>
    <w:rsid w:val="00AA5FAE"/>
    <w:rsid w:val="00AB589C"/>
    <w:rsid w:val="00AC1C2D"/>
    <w:rsid w:val="00AC74D6"/>
    <w:rsid w:val="00AD0661"/>
    <w:rsid w:val="00AD2174"/>
    <w:rsid w:val="00AD21AC"/>
    <w:rsid w:val="00AD4375"/>
    <w:rsid w:val="00AD51D3"/>
    <w:rsid w:val="00AE0D16"/>
    <w:rsid w:val="00AE141A"/>
    <w:rsid w:val="00AE2F52"/>
    <w:rsid w:val="00AE3EB1"/>
    <w:rsid w:val="00AE4145"/>
    <w:rsid w:val="00AF30DF"/>
    <w:rsid w:val="00AF5164"/>
    <w:rsid w:val="00AF6684"/>
    <w:rsid w:val="00AF791C"/>
    <w:rsid w:val="00AF7D67"/>
    <w:rsid w:val="00B05F11"/>
    <w:rsid w:val="00B10162"/>
    <w:rsid w:val="00B203D9"/>
    <w:rsid w:val="00B26A91"/>
    <w:rsid w:val="00B34E59"/>
    <w:rsid w:val="00B35E05"/>
    <w:rsid w:val="00B36F36"/>
    <w:rsid w:val="00B45FCC"/>
    <w:rsid w:val="00B52618"/>
    <w:rsid w:val="00B526B8"/>
    <w:rsid w:val="00B5381B"/>
    <w:rsid w:val="00B60559"/>
    <w:rsid w:val="00B61053"/>
    <w:rsid w:val="00B61BDC"/>
    <w:rsid w:val="00B662F0"/>
    <w:rsid w:val="00B67C11"/>
    <w:rsid w:val="00B70E2F"/>
    <w:rsid w:val="00B81A9D"/>
    <w:rsid w:val="00B83301"/>
    <w:rsid w:val="00B84C4D"/>
    <w:rsid w:val="00B86C95"/>
    <w:rsid w:val="00B91077"/>
    <w:rsid w:val="00B959A0"/>
    <w:rsid w:val="00B961CC"/>
    <w:rsid w:val="00B964D4"/>
    <w:rsid w:val="00B96EB0"/>
    <w:rsid w:val="00B96F28"/>
    <w:rsid w:val="00B96FAD"/>
    <w:rsid w:val="00BA3A4D"/>
    <w:rsid w:val="00BB4484"/>
    <w:rsid w:val="00BB4A1C"/>
    <w:rsid w:val="00BD033D"/>
    <w:rsid w:val="00BD469E"/>
    <w:rsid w:val="00BD596C"/>
    <w:rsid w:val="00BD7B7D"/>
    <w:rsid w:val="00BD7E06"/>
    <w:rsid w:val="00BE158F"/>
    <w:rsid w:val="00BE1814"/>
    <w:rsid w:val="00BE732A"/>
    <w:rsid w:val="00BF069F"/>
    <w:rsid w:val="00BF4CEE"/>
    <w:rsid w:val="00BF6176"/>
    <w:rsid w:val="00C00F7C"/>
    <w:rsid w:val="00C0219E"/>
    <w:rsid w:val="00C04D2A"/>
    <w:rsid w:val="00C04F20"/>
    <w:rsid w:val="00C06771"/>
    <w:rsid w:val="00C10A5F"/>
    <w:rsid w:val="00C12AFB"/>
    <w:rsid w:val="00C1403D"/>
    <w:rsid w:val="00C15FD7"/>
    <w:rsid w:val="00C16B5F"/>
    <w:rsid w:val="00C202ED"/>
    <w:rsid w:val="00C25DBF"/>
    <w:rsid w:val="00C26D31"/>
    <w:rsid w:val="00C409A6"/>
    <w:rsid w:val="00C42DCC"/>
    <w:rsid w:val="00C448F7"/>
    <w:rsid w:val="00C50F0B"/>
    <w:rsid w:val="00C538FB"/>
    <w:rsid w:val="00C55B4A"/>
    <w:rsid w:val="00C6024B"/>
    <w:rsid w:val="00C6153A"/>
    <w:rsid w:val="00C6485C"/>
    <w:rsid w:val="00C73877"/>
    <w:rsid w:val="00C768E5"/>
    <w:rsid w:val="00C771DA"/>
    <w:rsid w:val="00C773BF"/>
    <w:rsid w:val="00C80BE8"/>
    <w:rsid w:val="00C80E4C"/>
    <w:rsid w:val="00C867B7"/>
    <w:rsid w:val="00C9143E"/>
    <w:rsid w:val="00C95391"/>
    <w:rsid w:val="00CA0D2D"/>
    <w:rsid w:val="00CA6382"/>
    <w:rsid w:val="00CA7ADF"/>
    <w:rsid w:val="00CB13C1"/>
    <w:rsid w:val="00CB2259"/>
    <w:rsid w:val="00CB2332"/>
    <w:rsid w:val="00CB2AB6"/>
    <w:rsid w:val="00CB69F6"/>
    <w:rsid w:val="00CD4F39"/>
    <w:rsid w:val="00CD61E7"/>
    <w:rsid w:val="00CD7F39"/>
    <w:rsid w:val="00CE5E19"/>
    <w:rsid w:val="00CF2EFA"/>
    <w:rsid w:val="00CF5E1D"/>
    <w:rsid w:val="00D00425"/>
    <w:rsid w:val="00D06FA3"/>
    <w:rsid w:val="00D12FB9"/>
    <w:rsid w:val="00D17A6E"/>
    <w:rsid w:val="00D27D7E"/>
    <w:rsid w:val="00D37104"/>
    <w:rsid w:val="00D41094"/>
    <w:rsid w:val="00D41660"/>
    <w:rsid w:val="00D5172E"/>
    <w:rsid w:val="00D554F0"/>
    <w:rsid w:val="00D56D00"/>
    <w:rsid w:val="00D60151"/>
    <w:rsid w:val="00D631CF"/>
    <w:rsid w:val="00D64938"/>
    <w:rsid w:val="00D6614E"/>
    <w:rsid w:val="00D768C7"/>
    <w:rsid w:val="00D8291B"/>
    <w:rsid w:val="00D83102"/>
    <w:rsid w:val="00D85B12"/>
    <w:rsid w:val="00D9062C"/>
    <w:rsid w:val="00D978F6"/>
    <w:rsid w:val="00D97ED0"/>
    <w:rsid w:val="00DA430F"/>
    <w:rsid w:val="00DA528D"/>
    <w:rsid w:val="00DA60B5"/>
    <w:rsid w:val="00DA7838"/>
    <w:rsid w:val="00DB0973"/>
    <w:rsid w:val="00DB2059"/>
    <w:rsid w:val="00DB27D9"/>
    <w:rsid w:val="00DB630B"/>
    <w:rsid w:val="00DC40C3"/>
    <w:rsid w:val="00DD3700"/>
    <w:rsid w:val="00DE0AB6"/>
    <w:rsid w:val="00DF0720"/>
    <w:rsid w:val="00DF26E4"/>
    <w:rsid w:val="00DF5450"/>
    <w:rsid w:val="00DF587D"/>
    <w:rsid w:val="00E03613"/>
    <w:rsid w:val="00E10AF4"/>
    <w:rsid w:val="00E1371B"/>
    <w:rsid w:val="00E21EFC"/>
    <w:rsid w:val="00E30030"/>
    <w:rsid w:val="00E31674"/>
    <w:rsid w:val="00E3170F"/>
    <w:rsid w:val="00E36E7B"/>
    <w:rsid w:val="00E41B41"/>
    <w:rsid w:val="00E41EA8"/>
    <w:rsid w:val="00E44E80"/>
    <w:rsid w:val="00E44FB5"/>
    <w:rsid w:val="00E4670A"/>
    <w:rsid w:val="00E53FFF"/>
    <w:rsid w:val="00E54444"/>
    <w:rsid w:val="00E6232A"/>
    <w:rsid w:val="00E62EC0"/>
    <w:rsid w:val="00E6753F"/>
    <w:rsid w:val="00E73C8B"/>
    <w:rsid w:val="00E809F8"/>
    <w:rsid w:val="00E80F89"/>
    <w:rsid w:val="00E847BD"/>
    <w:rsid w:val="00E85403"/>
    <w:rsid w:val="00E86FCA"/>
    <w:rsid w:val="00E9536C"/>
    <w:rsid w:val="00EA3A4D"/>
    <w:rsid w:val="00EB1D6F"/>
    <w:rsid w:val="00EB1E8E"/>
    <w:rsid w:val="00EB3D23"/>
    <w:rsid w:val="00EB6010"/>
    <w:rsid w:val="00EC1E37"/>
    <w:rsid w:val="00EC3070"/>
    <w:rsid w:val="00EC6075"/>
    <w:rsid w:val="00ED50D5"/>
    <w:rsid w:val="00ED5CD2"/>
    <w:rsid w:val="00EE33F4"/>
    <w:rsid w:val="00EE57AF"/>
    <w:rsid w:val="00EF530F"/>
    <w:rsid w:val="00EF58E9"/>
    <w:rsid w:val="00EF5D8F"/>
    <w:rsid w:val="00EF73A2"/>
    <w:rsid w:val="00F02B46"/>
    <w:rsid w:val="00F02FF7"/>
    <w:rsid w:val="00F0785A"/>
    <w:rsid w:val="00F12969"/>
    <w:rsid w:val="00F12DA0"/>
    <w:rsid w:val="00F138F5"/>
    <w:rsid w:val="00F176FC"/>
    <w:rsid w:val="00F22D48"/>
    <w:rsid w:val="00F34DC6"/>
    <w:rsid w:val="00F435E8"/>
    <w:rsid w:val="00F436D7"/>
    <w:rsid w:val="00F45B7B"/>
    <w:rsid w:val="00F50F03"/>
    <w:rsid w:val="00F5207D"/>
    <w:rsid w:val="00F52A89"/>
    <w:rsid w:val="00F5707A"/>
    <w:rsid w:val="00F7086A"/>
    <w:rsid w:val="00F72EA0"/>
    <w:rsid w:val="00F73311"/>
    <w:rsid w:val="00F84446"/>
    <w:rsid w:val="00F84CC7"/>
    <w:rsid w:val="00F868A3"/>
    <w:rsid w:val="00F86B85"/>
    <w:rsid w:val="00F92A03"/>
    <w:rsid w:val="00F968AE"/>
    <w:rsid w:val="00FA031E"/>
    <w:rsid w:val="00FA1799"/>
    <w:rsid w:val="00FA1C25"/>
    <w:rsid w:val="00FA2008"/>
    <w:rsid w:val="00FA4462"/>
    <w:rsid w:val="00FA6BAE"/>
    <w:rsid w:val="00FB3CC8"/>
    <w:rsid w:val="00FC0450"/>
    <w:rsid w:val="00FC04CC"/>
    <w:rsid w:val="00FC6337"/>
    <w:rsid w:val="00FC65DB"/>
    <w:rsid w:val="00FC6F05"/>
    <w:rsid w:val="00FC71D2"/>
    <w:rsid w:val="00FD37DE"/>
    <w:rsid w:val="00FD4D3D"/>
    <w:rsid w:val="00FD5E54"/>
    <w:rsid w:val="00FE0CB6"/>
    <w:rsid w:val="00FE3C0C"/>
    <w:rsid w:val="00FF38E7"/>
    <w:rsid w:val="00FF4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B1AD552"/>
  <w15:docId w15:val="{30573269-C252-472D-9697-55ED23E1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D74"/>
    <w:rPr>
      <w:szCs w:val="24"/>
    </w:rPr>
  </w:style>
  <w:style w:type="paragraph" w:styleId="Heading1">
    <w:name w:val="heading 1"/>
    <w:basedOn w:val="Heading"/>
    <w:next w:val="Heading2"/>
    <w:qFormat/>
    <w:rsid w:val="00003259"/>
    <w:pPr>
      <w:keepNext/>
      <w:keepLines/>
      <w:numPr>
        <w:numId w:val="1"/>
      </w:numPr>
      <w:spacing w:before="0" w:after="200"/>
      <w:jc w:val="center"/>
      <w:outlineLvl w:val="0"/>
    </w:pPr>
    <w:rPr>
      <w:rFonts w:ascii="Times New Roman Bold" w:hAnsi="Times New Roman Bold"/>
      <w:b/>
    </w:rPr>
  </w:style>
  <w:style w:type="paragraph" w:styleId="Heading2">
    <w:name w:val="heading 2"/>
    <w:basedOn w:val="Heading"/>
    <w:qFormat/>
    <w:rsid w:val="00933916"/>
    <w:pPr>
      <w:keepNext/>
      <w:keepLines/>
      <w:numPr>
        <w:ilvl w:val="1"/>
        <w:numId w:val="1"/>
      </w:numPr>
      <w:spacing w:before="0" w:after="200"/>
      <w:jc w:val="left"/>
      <w:outlineLvl w:val="1"/>
    </w:pPr>
    <w:rPr>
      <w:rFonts w:ascii="Times New Roman Bold" w:hAnsi="Times New Roman Bold"/>
      <w:b/>
    </w:rPr>
  </w:style>
  <w:style w:type="paragraph" w:styleId="Heading3">
    <w:name w:val="heading 3"/>
    <w:basedOn w:val="Heading"/>
    <w:qFormat/>
    <w:rsid w:val="008477FC"/>
    <w:pPr>
      <w:numPr>
        <w:ilvl w:val="2"/>
        <w:numId w:val="1"/>
      </w:numPr>
      <w:tabs>
        <w:tab w:val="clear" w:pos="720"/>
      </w:tabs>
      <w:spacing w:before="0" w:after="240"/>
      <w:ind w:left="1400" w:hanging="700"/>
      <w:outlineLvl w:val="2"/>
    </w:pPr>
  </w:style>
  <w:style w:type="paragraph" w:styleId="Heading4">
    <w:name w:val="heading 4"/>
    <w:basedOn w:val="Heading"/>
    <w:next w:val="BodyText"/>
    <w:qFormat/>
    <w:rsid w:val="00930E24"/>
    <w:pPr>
      <w:numPr>
        <w:ilvl w:val="3"/>
        <w:numId w:val="1"/>
      </w:numPr>
      <w:spacing w:before="0" w:after="240"/>
      <w:outlineLvl w:val="3"/>
    </w:pPr>
  </w:style>
  <w:style w:type="paragraph" w:styleId="Heading5">
    <w:name w:val="heading 5"/>
    <w:basedOn w:val="Heading"/>
    <w:next w:val="BodyText"/>
    <w:qFormat/>
    <w:rsid w:val="00930E24"/>
    <w:pPr>
      <w:numPr>
        <w:ilvl w:val="4"/>
        <w:numId w:val="1"/>
      </w:numPr>
      <w:spacing w:before="0" w:after="240"/>
      <w:outlineLvl w:val="4"/>
    </w:pPr>
  </w:style>
  <w:style w:type="paragraph" w:styleId="Heading6">
    <w:name w:val="heading 6"/>
    <w:basedOn w:val="Heading"/>
    <w:next w:val="BodyText"/>
    <w:qFormat/>
    <w:rsid w:val="00930E24"/>
    <w:pPr>
      <w:numPr>
        <w:ilvl w:val="5"/>
        <w:numId w:val="1"/>
      </w:numPr>
      <w:spacing w:before="0" w:after="240"/>
      <w:outlineLvl w:val="5"/>
    </w:pPr>
  </w:style>
  <w:style w:type="paragraph" w:styleId="Heading7">
    <w:name w:val="heading 7"/>
    <w:basedOn w:val="Heading"/>
    <w:next w:val="BodyText"/>
    <w:qFormat/>
    <w:rsid w:val="00930E24"/>
    <w:pPr>
      <w:numPr>
        <w:ilvl w:val="6"/>
        <w:numId w:val="1"/>
      </w:numPr>
      <w:spacing w:before="0" w:after="240"/>
      <w:outlineLvl w:val="6"/>
    </w:pPr>
  </w:style>
  <w:style w:type="paragraph" w:styleId="Heading8">
    <w:name w:val="heading 8"/>
    <w:basedOn w:val="Heading"/>
    <w:next w:val="BodyText"/>
    <w:qFormat/>
    <w:rsid w:val="00930E24"/>
    <w:pPr>
      <w:numPr>
        <w:ilvl w:val="7"/>
        <w:numId w:val="1"/>
      </w:numPr>
      <w:spacing w:before="0" w:after="240"/>
      <w:outlineLvl w:val="7"/>
    </w:pPr>
  </w:style>
  <w:style w:type="paragraph" w:styleId="Heading9">
    <w:name w:val="heading 9"/>
    <w:basedOn w:val="Heading"/>
    <w:next w:val="BodyText"/>
    <w:qFormat/>
    <w:rsid w:val="00930E24"/>
    <w:pPr>
      <w:numPr>
        <w:ilvl w:val="8"/>
        <w:numId w:val="1"/>
      </w:numPr>
      <w:spacing w:before="0"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E31674"/>
    <w:pPr>
      <w:spacing w:before="240"/>
      <w:jc w:val="both"/>
    </w:pPr>
    <w:rPr>
      <w:szCs w:val="20"/>
    </w:rPr>
  </w:style>
  <w:style w:type="paragraph" w:styleId="BlockText">
    <w:name w:val="Block Text"/>
    <w:basedOn w:val="Normal"/>
    <w:rsid w:val="003C592C"/>
    <w:pPr>
      <w:spacing w:after="240"/>
      <w:ind w:left="1440" w:right="1440"/>
      <w:jc w:val="both"/>
    </w:pPr>
  </w:style>
  <w:style w:type="paragraph" w:styleId="BodyText">
    <w:name w:val="Body Text"/>
    <w:basedOn w:val="Normal"/>
    <w:rsid w:val="00571D74"/>
    <w:pPr>
      <w:spacing w:after="200"/>
      <w:jc w:val="both"/>
    </w:pPr>
  </w:style>
  <w:style w:type="paragraph" w:customStyle="1" w:styleId="BodyText0DS">
    <w:name w:val="Body Text 0&quot; DS"/>
    <w:basedOn w:val="Normal"/>
    <w:rsid w:val="00C80E4C"/>
    <w:pPr>
      <w:spacing w:line="480" w:lineRule="auto"/>
      <w:jc w:val="both"/>
    </w:pPr>
  </w:style>
  <w:style w:type="paragraph" w:customStyle="1" w:styleId="BodyText05DS">
    <w:name w:val="Body Text 0.5&quot; DS"/>
    <w:basedOn w:val="Normal"/>
    <w:rsid w:val="00390489"/>
    <w:pPr>
      <w:spacing w:line="480" w:lineRule="auto"/>
      <w:ind w:firstLine="720"/>
      <w:jc w:val="both"/>
    </w:pPr>
  </w:style>
  <w:style w:type="paragraph" w:styleId="TOC1">
    <w:name w:val="toc 1"/>
    <w:basedOn w:val="Normal"/>
    <w:next w:val="Normal"/>
    <w:autoRedefine/>
    <w:uiPriority w:val="39"/>
    <w:rsid w:val="00FD5E54"/>
    <w:pPr>
      <w:keepNext/>
      <w:tabs>
        <w:tab w:val="right" w:leader="dot" w:pos="4320"/>
      </w:tabs>
      <w:spacing w:before="100"/>
      <w:ind w:left="245" w:right="547" w:hanging="245"/>
    </w:pPr>
  </w:style>
  <w:style w:type="paragraph" w:customStyle="1" w:styleId="BodyText05SS">
    <w:name w:val="Body Text 0.5&quot; SS"/>
    <w:basedOn w:val="Normal"/>
    <w:rsid w:val="00571D74"/>
    <w:pPr>
      <w:spacing w:after="200"/>
      <w:ind w:firstLine="720"/>
      <w:jc w:val="both"/>
    </w:pPr>
  </w:style>
  <w:style w:type="paragraph" w:styleId="TOC2">
    <w:name w:val="toc 2"/>
    <w:basedOn w:val="Normal"/>
    <w:next w:val="Normal"/>
    <w:autoRedefine/>
    <w:uiPriority w:val="39"/>
    <w:rsid w:val="00D64938"/>
    <w:pPr>
      <w:tabs>
        <w:tab w:val="right" w:leader="dot" w:pos="4320"/>
      </w:tabs>
      <w:ind w:left="540" w:right="540" w:hanging="300"/>
    </w:pPr>
  </w:style>
  <w:style w:type="paragraph" w:styleId="TOC3">
    <w:name w:val="toc 3"/>
    <w:basedOn w:val="Normal"/>
    <w:next w:val="Normal"/>
    <w:semiHidden/>
    <w:rsid w:val="00930E24"/>
    <w:pPr>
      <w:ind w:left="480"/>
    </w:pPr>
  </w:style>
  <w:style w:type="paragraph" w:styleId="Header">
    <w:name w:val="header"/>
    <w:basedOn w:val="Normal"/>
    <w:rsid w:val="00E3170F"/>
    <w:pPr>
      <w:tabs>
        <w:tab w:val="center" w:pos="4680"/>
        <w:tab w:val="right" w:pos="9360"/>
      </w:tabs>
    </w:pPr>
  </w:style>
  <w:style w:type="paragraph" w:styleId="Footer">
    <w:name w:val="footer"/>
    <w:basedOn w:val="Normal"/>
    <w:link w:val="FooterChar"/>
    <w:uiPriority w:val="99"/>
    <w:rsid w:val="00E3170F"/>
    <w:pPr>
      <w:tabs>
        <w:tab w:val="center" w:pos="4680"/>
        <w:tab w:val="right" w:pos="9360"/>
      </w:tabs>
    </w:pPr>
  </w:style>
  <w:style w:type="character" w:styleId="PageNumber">
    <w:name w:val="page number"/>
    <w:basedOn w:val="DefaultParagraphFont"/>
    <w:rsid w:val="00BF4CEE"/>
  </w:style>
  <w:style w:type="paragraph" w:customStyle="1" w:styleId="BodyText1DS">
    <w:name w:val="Body Text 1&quot; DS"/>
    <w:basedOn w:val="Normal"/>
    <w:rsid w:val="00390489"/>
    <w:pPr>
      <w:spacing w:line="480" w:lineRule="auto"/>
      <w:ind w:firstLine="1440"/>
      <w:jc w:val="both"/>
    </w:pPr>
  </w:style>
  <w:style w:type="paragraph" w:customStyle="1" w:styleId="BodyText1SS">
    <w:name w:val="Body Text 1&quot; SS"/>
    <w:basedOn w:val="Normal"/>
    <w:rsid w:val="00390489"/>
    <w:pPr>
      <w:spacing w:after="240"/>
      <w:ind w:firstLine="1440"/>
      <w:jc w:val="both"/>
    </w:pPr>
  </w:style>
  <w:style w:type="paragraph" w:styleId="BodyTextFirstIndent">
    <w:name w:val="Body Text First Indent"/>
    <w:basedOn w:val="BodyText"/>
    <w:rsid w:val="00390489"/>
    <w:pPr>
      <w:ind w:firstLine="1440"/>
    </w:pPr>
  </w:style>
  <w:style w:type="paragraph" w:customStyle="1" w:styleId="BodyTextHanging5SS">
    <w:name w:val="Body Text Hanging .5&quot; SS"/>
    <w:basedOn w:val="Normal"/>
    <w:rsid w:val="00390489"/>
    <w:pPr>
      <w:spacing w:after="240"/>
      <w:ind w:left="720" w:hanging="720"/>
      <w:jc w:val="both"/>
    </w:pPr>
  </w:style>
  <w:style w:type="paragraph" w:customStyle="1" w:styleId="BodyTextIndent0">
    <w:name w:val="Body Text Indent 0&quot;"/>
    <w:basedOn w:val="Normal"/>
    <w:rsid w:val="00390489"/>
    <w:pPr>
      <w:spacing w:after="240"/>
      <w:ind w:left="720"/>
      <w:jc w:val="both"/>
    </w:pPr>
  </w:style>
  <w:style w:type="paragraph" w:customStyle="1" w:styleId="BodyTextIndent05">
    <w:name w:val="Body Text Indent 0.5&quot;"/>
    <w:basedOn w:val="Normal"/>
    <w:rsid w:val="00390489"/>
    <w:pPr>
      <w:spacing w:after="240"/>
      <w:ind w:left="720" w:firstLine="720"/>
      <w:jc w:val="both"/>
    </w:pPr>
  </w:style>
  <w:style w:type="paragraph" w:customStyle="1" w:styleId="BodyTextIndent1">
    <w:name w:val="Body Text Indent 1&quot;"/>
    <w:basedOn w:val="Normal"/>
    <w:rsid w:val="00390489"/>
    <w:pPr>
      <w:spacing w:after="240"/>
      <w:ind w:left="720" w:firstLine="1440"/>
      <w:jc w:val="both"/>
    </w:pPr>
  </w:style>
  <w:style w:type="paragraph" w:customStyle="1" w:styleId="Quote5">
    <w:name w:val="Quote .5&quot;"/>
    <w:basedOn w:val="Normal"/>
    <w:rsid w:val="00390489"/>
    <w:pPr>
      <w:spacing w:after="240"/>
      <w:ind w:left="720" w:right="720"/>
      <w:jc w:val="both"/>
    </w:pPr>
  </w:style>
  <w:style w:type="paragraph" w:customStyle="1" w:styleId="Quote1">
    <w:name w:val="Quote 1&quot;"/>
    <w:basedOn w:val="Normal"/>
    <w:rsid w:val="00390489"/>
    <w:pPr>
      <w:spacing w:after="240"/>
      <w:ind w:left="1440" w:right="1440"/>
      <w:jc w:val="both"/>
    </w:pPr>
  </w:style>
  <w:style w:type="character" w:customStyle="1" w:styleId="Bold">
    <w:name w:val="Bold"/>
    <w:basedOn w:val="DefaultParagraphFont"/>
    <w:rsid w:val="00390489"/>
    <w:rPr>
      <w:b/>
    </w:rPr>
  </w:style>
  <w:style w:type="character" w:customStyle="1" w:styleId="BoldItalic">
    <w:name w:val="Bold Italic"/>
    <w:basedOn w:val="DefaultParagraphFont"/>
    <w:rsid w:val="00390489"/>
    <w:rPr>
      <w:b/>
      <w:i/>
    </w:rPr>
  </w:style>
  <w:style w:type="character" w:customStyle="1" w:styleId="BoldItalicUnderline">
    <w:name w:val="Bold Italic Underline"/>
    <w:basedOn w:val="DefaultParagraphFont"/>
    <w:rsid w:val="00390489"/>
    <w:rPr>
      <w:b/>
      <w:i/>
      <w:u w:val="single"/>
    </w:rPr>
  </w:style>
  <w:style w:type="character" w:customStyle="1" w:styleId="BoldUnderline">
    <w:name w:val="Bold Underline"/>
    <w:basedOn w:val="DefaultParagraphFont"/>
    <w:rsid w:val="00390489"/>
    <w:rPr>
      <w:b/>
      <w:u w:val="single"/>
    </w:rPr>
  </w:style>
  <w:style w:type="paragraph" w:styleId="Date">
    <w:name w:val="Date"/>
    <w:basedOn w:val="Normal"/>
    <w:next w:val="Normal"/>
    <w:rsid w:val="00390489"/>
    <w:pPr>
      <w:spacing w:before="640" w:after="680"/>
      <w:jc w:val="center"/>
    </w:pPr>
  </w:style>
  <w:style w:type="character" w:customStyle="1" w:styleId="DblUnderline">
    <w:name w:val="Dbl Underline"/>
    <w:basedOn w:val="DefaultParagraphFont"/>
    <w:rsid w:val="00390489"/>
    <w:rPr>
      <w:u w:val="double"/>
    </w:rPr>
  </w:style>
  <w:style w:type="paragraph" w:styleId="FootnoteText">
    <w:name w:val="footnote text"/>
    <w:basedOn w:val="Normal"/>
    <w:link w:val="FootnoteTextChar"/>
    <w:rsid w:val="00287F02"/>
    <w:pPr>
      <w:tabs>
        <w:tab w:val="left" w:pos="432"/>
      </w:tabs>
      <w:spacing w:after="200"/>
      <w:ind w:left="432" w:hanging="432"/>
      <w:jc w:val="both"/>
    </w:pPr>
    <w:rPr>
      <w:sz w:val="18"/>
      <w:szCs w:val="20"/>
    </w:rPr>
  </w:style>
  <w:style w:type="character" w:customStyle="1" w:styleId="Italic">
    <w:name w:val="Italic"/>
    <w:basedOn w:val="DefaultParagraphFont"/>
    <w:rsid w:val="00390489"/>
    <w:rPr>
      <w:i/>
    </w:rPr>
  </w:style>
  <w:style w:type="paragraph" w:customStyle="1" w:styleId="Notice">
    <w:name w:val="Notice"/>
    <w:basedOn w:val="Normal"/>
    <w:rsid w:val="00390489"/>
    <w:pPr>
      <w:spacing w:after="240"/>
      <w:ind w:left="3600" w:hanging="2160"/>
    </w:pPr>
  </w:style>
  <w:style w:type="paragraph" w:styleId="PlainText">
    <w:name w:val="Plain Text"/>
    <w:basedOn w:val="Normal"/>
    <w:rsid w:val="00390489"/>
    <w:rPr>
      <w:rFonts w:cs="Courier New"/>
      <w:szCs w:val="20"/>
    </w:rPr>
  </w:style>
  <w:style w:type="paragraph" w:styleId="Signature">
    <w:name w:val="Signature"/>
    <w:basedOn w:val="Normal"/>
    <w:rsid w:val="005C0A04"/>
    <w:pPr>
      <w:keepNext/>
      <w:tabs>
        <w:tab w:val="left" w:pos="4680"/>
        <w:tab w:val="right" w:leader="underscore" w:pos="9360"/>
      </w:tabs>
      <w:spacing w:after="600"/>
      <w:ind w:left="4320"/>
    </w:pPr>
  </w:style>
  <w:style w:type="paragraph" w:customStyle="1" w:styleId="TableHeading">
    <w:name w:val="Table Heading"/>
    <w:basedOn w:val="Normal"/>
    <w:rsid w:val="00390489"/>
    <w:pPr>
      <w:jc w:val="center"/>
    </w:pPr>
    <w:rPr>
      <w:b/>
    </w:rPr>
  </w:style>
  <w:style w:type="paragraph" w:customStyle="1" w:styleId="TableText">
    <w:name w:val="Table Text"/>
    <w:basedOn w:val="Normal"/>
    <w:rsid w:val="00390489"/>
  </w:style>
  <w:style w:type="paragraph" w:styleId="Title">
    <w:name w:val="Title"/>
    <w:basedOn w:val="Normal"/>
    <w:next w:val="BodyText1SS"/>
    <w:qFormat/>
    <w:rsid w:val="00571D74"/>
    <w:pPr>
      <w:keepNext/>
      <w:spacing w:after="200"/>
      <w:jc w:val="center"/>
    </w:pPr>
    <w:rPr>
      <w:rFonts w:cs="Arial"/>
      <w:b/>
      <w:bCs/>
      <w:szCs w:val="32"/>
    </w:rPr>
  </w:style>
  <w:style w:type="paragraph" w:customStyle="1" w:styleId="TitleBoldLeft">
    <w:name w:val="Title Bold Left"/>
    <w:basedOn w:val="Normal"/>
    <w:next w:val="BodyText"/>
    <w:rsid w:val="00390489"/>
    <w:pPr>
      <w:keepNext/>
      <w:spacing w:after="240"/>
    </w:pPr>
    <w:rPr>
      <w:b/>
    </w:rPr>
  </w:style>
  <w:style w:type="character" w:customStyle="1" w:styleId="Underline">
    <w:name w:val="Underline"/>
    <w:basedOn w:val="DefaultParagraphFont"/>
    <w:rsid w:val="00390489"/>
    <w:rPr>
      <w:u w:val="single"/>
    </w:rPr>
  </w:style>
  <w:style w:type="table" w:styleId="TableGrid">
    <w:name w:val="Table Grid"/>
    <w:basedOn w:val="TableNormal"/>
    <w:rsid w:val="00571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semiHidden/>
    <w:rsid w:val="005B14AD"/>
    <w:pPr>
      <w:ind w:left="720"/>
    </w:pPr>
  </w:style>
  <w:style w:type="paragraph" w:styleId="TOC5">
    <w:name w:val="toc 5"/>
    <w:basedOn w:val="Normal"/>
    <w:next w:val="Normal"/>
    <w:semiHidden/>
    <w:rsid w:val="005B14AD"/>
    <w:pPr>
      <w:ind w:left="960"/>
    </w:pPr>
  </w:style>
  <w:style w:type="paragraph" w:styleId="TOC6">
    <w:name w:val="toc 6"/>
    <w:basedOn w:val="Normal"/>
    <w:next w:val="Normal"/>
    <w:semiHidden/>
    <w:rsid w:val="005B14AD"/>
    <w:pPr>
      <w:ind w:left="1200"/>
    </w:pPr>
  </w:style>
  <w:style w:type="paragraph" w:styleId="TOC7">
    <w:name w:val="toc 7"/>
    <w:basedOn w:val="Normal"/>
    <w:next w:val="Normal"/>
    <w:semiHidden/>
    <w:rsid w:val="005B14AD"/>
    <w:pPr>
      <w:ind w:left="1440"/>
    </w:pPr>
  </w:style>
  <w:style w:type="paragraph" w:styleId="TOC8">
    <w:name w:val="toc 8"/>
    <w:basedOn w:val="Normal"/>
    <w:next w:val="Normal"/>
    <w:semiHidden/>
    <w:rsid w:val="005B14AD"/>
    <w:pPr>
      <w:ind w:left="1680"/>
    </w:pPr>
  </w:style>
  <w:style w:type="paragraph" w:styleId="TOC9">
    <w:name w:val="toc 9"/>
    <w:basedOn w:val="Normal"/>
    <w:next w:val="Normal"/>
    <w:semiHidden/>
    <w:rsid w:val="005B14AD"/>
    <w:pPr>
      <w:ind w:left="1920"/>
    </w:pPr>
  </w:style>
  <w:style w:type="character" w:styleId="FootnoteReference">
    <w:name w:val="footnote reference"/>
    <w:basedOn w:val="DefaultParagraphFont"/>
    <w:semiHidden/>
    <w:rsid w:val="00692608"/>
    <w:rPr>
      <w:vertAlign w:val="superscript"/>
    </w:rPr>
  </w:style>
  <w:style w:type="paragraph" w:styleId="Subtitle">
    <w:name w:val="Subtitle"/>
    <w:basedOn w:val="Normal"/>
    <w:qFormat/>
    <w:rsid w:val="00287F02"/>
    <w:pPr>
      <w:spacing w:after="240"/>
      <w:jc w:val="center"/>
    </w:pPr>
    <w:rPr>
      <w:rFonts w:cs="Arial"/>
    </w:rPr>
  </w:style>
  <w:style w:type="character" w:customStyle="1" w:styleId="DocID">
    <w:name w:val="DocID"/>
    <w:basedOn w:val="DefaultParagraphFont"/>
    <w:rsid w:val="001F1F3A"/>
    <w:rPr>
      <w:sz w:val="16"/>
    </w:rPr>
  </w:style>
  <w:style w:type="paragraph" w:customStyle="1" w:styleId="DocIDPara">
    <w:name w:val="DocIDPara"/>
    <w:rsid w:val="001F1F3A"/>
  </w:style>
  <w:style w:type="paragraph" w:styleId="BalloonText">
    <w:name w:val="Balloon Text"/>
    <w:basedOn w:val="Normal"/>
    <w:semiHidden/>
    <w:rsid w:val="008F105F"/>
    <w:rPr>
      <w:rFonts w:ascii="Tahoma" w:hAnsi="Tahoma" w:cs="Tahoma"/>
      <w:sz w:val="16"/>
      <w:szCs w:val="16"/>
    </w:rPr>
  </w:style>
  <w:style w:type="paragraph" w:styleId="ListNumber">
    <w:name w:val="List Number"/>
    <w:basedOn w:val="Normal"/>
    <w:rsid w:val="00E41B41"/>
    <w:pPr>
      <w:numPr>
        <w:numId w:val="2"/>
      </w:numPr>
      <w:spacing w:after="240"/>
      <w:jc w:val="both"/>
    </w:pPr>
  </w:style>
  <w:style w:type="paragraph" w:styleId="ListNumber2">
    <w:name w:val="List Number 2"/>
    <w:basedOn w:val="Normal"/>
    <w:rsid w:val="00E41B41"/>
    <w:pPr>
      <w:numPr>
        <w:numId w:val="3"/>
      </w:numPr>
      <w:spacing w:after="240"/>
      <w:jc w:val="both"/>
    </w:pPr>
  </w:style>
  <w:style w:type="paragraph" w:customStyle="1" w:styleId="FT2">
    <w:name w:val="FT 2"/>
    <w:basedOn w:val="FootnoteText"/>
    <w:rsid w:val="00223D21"/>
    <w:pPr>
      <w:numPr>
        <w:numId w:val="4"/>
      </w:numPr>
      <w:tabs>
        <w:tab w:val="clear" w:pos="432"/>
        <w:tab w:val="left" w:pos="720"/>
      </w:tabs>
    </w:pPr>
  </w:style>
  <w:style w:type="paragraph" w:customStyle="1" w:styleId="FNBlockText">
    <w:name w:val="FN Block Text"/>
    <w:basedOn w:val="FootnoteText"/>
    <w:rsid w:val="0026092A"/>
    <w:pPr>
      <w:ind w:left="2160" w:hanging="720"/>
    </w:pPr>
  </w:style>
  <w:style w:type="paragraph" w:customStyle="1" w:styleId="FT3">
    <w:name w:val="FT 3"/>
    <w:basedOn w:val="FootnoteText"/>
    <w:rsid w:val="0026092A"/>
    <w:pPr>
      <w:numPr>
        <w:numId w:val="6"/>
      </w:numPr>
    </w:pPr>
  </w:style>
  <w:style w:type="paragraph" w:customStyle="1" w:styleId="FT4">
    <w:name w:val="FT 4"/>
    <w:rsid w:val="00FA1799"/>
    <w:pPr>
      <w:numPr>
        <w:numId w:val="7"/>
      </w:numPr>
      <w:spacing w:after="200"/>
    </w:pPr>
    <w:rPr>
      <w:sz w:val="18"/>
    </w:rPr>
  </w:style>
  <w:style w:type="character" w:customStyle="1" w:styleId="FootnoteTextChar">
    <w:name w:val="Footnote Text Char"/>
    <w:basedOn w:val="DefaultParagraphFont"/>
    <w:link w:val="FootnoteText"/>
    <w:rsid w:val="00D8291B"/>
    <w:rPr>
      <w:sz w:val="18"/>
      <w:lang w:val="en-US" w:eastAsia="en-US" w:bidi="ar-SA"/>
    </w:rPr>
  </w:style>
  <w:style w:type="character" w:styleId="CommentReference">
    <w:name w:val="annotation reference"/>
    <w:basedOn w:val="DefaultParagraphFont"/>
    <w:rsid w:val="00AE0D16"/>
    <w:rPr>
      <w:sz w:val="16"/>
      <w:szCs w:val="16"/>
    </w:rPr>
  </w:style>
  <w:style w:type="paragraph" w:styleId="CommentText">
    <w:name w:val="annotation text"/>
    <w:basedOn w:val="Normal"/>
    <w:link w:val="CommentTextChar"/>
    <w:rsid w:val="00AE0D16"/>
    <w:rPr>
      <w:szCs w:val="20"/>
    </w:rPr>
  </w:style>
  <w:style w:type="character" w:customStyle="1" w:styleId="CommentTextChar">
    <w:name w:val="Comment Text Char"/>
    <w:basedOn w:val="DefaultParagraphFont"/>
    <w:link w:val="CommentText"/>
    <w:rsid w:val="00AE0D16"/>
  </w:style>
  <w:style w:type="paragraph" w:styleId="CommentSubject">
    <w:name w:val="annotation subject"/>
    <w:basedOn w:val="CommentText"/>
    <w:next w:val="CommentText"/>
    <w:link w:val="CommentSubjectChar"/>
    <w:rsid w:val="00AE0D16"/>
    <w:rPr>
      <w:b/>
      <w:bCs/>
    </w:rPr>
  </w:style>
  <w:style w:type="character" w:customStyle="1" w:styleId="CommentSubjectChar">
    <w:name w:val="Comment Subject Char"/>
    <w:basedOn w:val="CommentTextChar"/>
    <w:link w:val="CommentSubject"/>
    <w:rsid w:val="00AE0D16"/>
    <w:rPr>
      <w:b/>
      <w:bCs/>
    </w:rPr>
  </w:style>
  <w:style w:type="paragraph" w:styleId="Revision">
    <w:name w:val="Revision"/>
    <w:hidden/>
    <w:uiPriority w:val="99"/>
    <w:semiHidden/>
    <w:rsid w:val="00100F06"/>
    <w:rPr>
      <w:szCs w:val="24"/>
    </w:rPr>
  </w:style>
  <w:style w:type="character" w:customStyle="1" w:styleId="FooterChar">
    <w:name w:val="Footer Char"/>
    <w:basedOn w:val="DefaultParagraphFont"/>
    <w:link w:val="Footer"/>
    <w:uiPriority w:val="99"/>
    <w:rsid w:val="00587E0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4895">
      <w:bodyDiv w:val="1"/>
      <w:marLeft w:val="0"/>
      <w:marRight w:val="0"/>
      <w:marTop w:val="0"/>
      <w:marBottom w:val="0"/>
      <w:divBdr>
        <w:top w:val="none" w:sz="0" w:space="0" w:color="auto"/>
        <w:left w:val="none" w:sz="0" w:space="0" w:color="auto"/>
        <w:bottom w:val="none" w:sz="0" w:space="0" w:color="auto"/>
        <w:right w:val="none" w:sz="0" w:space="0" w:color="auto"/>
      </w:divBdr>
    </w:div>
    <w:div w:id="892616297">
      <w:bodyDiv w:val="1"/>
      <w:marLeft w:val="0"/>
      <w:marRight w:val="0"/>
      <w:marTop w:val="0"/>
      <w:marBottom w:val="0"/>
      <w:divBdr>
        <w:top w:val="none" w:sz="0" w:space="0" w:color="auto"/>
        <w:left w:val="none" w:sz="0" w:space="0" w:color="auto"/>
        <w:bottom w:val="none" w:sz="0" w:space="0" w:color="auto"/>
        <w:right w:val="none" w:sz="0" w:space="0" w:color="auto"/>
      </w:divBdr>
    </w:div>
    <w:div w:id="1268466508">
      <w:bodyDiv w:val="1"/>
      <w:marLeft w:val="0"/>
      <w:marRight w:val="0"/>
      <w:marTop w:val="0"/>
      <w:marBottom w:val="0"/>
      <w:divBdr>
        <w:top w:val="none" w:sz="0" w:space="0" w:color="auto"/>
        <w:left w:val="none" w:sz="0" w:space="0" w:color="auto"/>
        <w:bottom w:val="none" w:sz="0" w:space="0" w:color="auto"/>
        <w:right w:val="none" w:sz="0" w:space="0" w:color="auto"/>
      </w:divBdr>
    </w:div>
    <w:div w:id="1573735524">
      <w:bodyDiv w:val="1"/>
      <w:marLeft w:val="0"/>
      <w:marRight w:val="0"/>
      <w:marTop w:val="0"/>
      <w:marBottom w:val="0"/>
      <w:divBdr>
        <w:top w:val="none" w:sz="0" w:space="0" w:color="auto"/>
        <w:left w:val="none" w:sz="0" w:space="0" w:color="auto"/>
        <w:bottom w:val="none" w:sz="0" w:space="0" w:color="auto"/>
        <w:right w:val="none" w:sz="0" w:space="0" w:color="auto"/>
      </w:divBdr>
    </w:div>
    <w:div w:id="2017033909">
      <w:bodyDiv w:val="1"/>
      <w:marLeft w:val="0"/>
      <w:marRight w:val="0"/>
      <w:marTop w:val="0"/>
      <w:marBottom w:val="0"/>
      <w:divBdr>
        <w:top w:val="none" w:sz="0" w:space="0" w:color="auto"/>
        <w:left w:val="none" w:sz="0" w:space="0" w:color="auto"/>
        <w:bottom w:val="none" w:sz="0" w:space="0" w:color="auto"/>
        <w:right w:val="none" w:sz="0" w:space="0" w:color="auto"/>
      </w:divBdr>
    </w:div>
    <w:div w:id="207292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025FC-3338-46E4-890C-71F5D0CB467A}">
  <ds:schemaRefs>
    <ds:schemaRef ds:uri="http://schemas.openxmlformats.org/officeDocument/2006/bibliography"/>
  </ds:schemaRefs>
</ds:datastoreItem>
</file>

<file path=customXml/itemProps2.xml><?xml version="1.0" encoding="utf-8"?>
<ds:datastoreItem xmlns:ds="http://schemas.openxmlformats.org/officeDocument/2006/customXml" ds:itemID="{F9BD4C5A-BAF0-4B70-BAFA-D7A161629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2729</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Esquire Innovations Inc.</Company>
  <LinksUpToDate>false</LinksUpToDate>
  <CharactersWithSpaces>18351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TWDB LEGAL</dc:creator>
  <dc:description>Esquire Innovations, Inc. © 2004</dc:description>
  <cp:lastModifiedBy>Renate Kaaa</cp:lastModifiedBy>
  <cp:revision>4</cp:revision>
  <cp:lastPrinted>2012-01-27T21:55:00Z</cp:lastPrinted>
  <dcterms:created xsi:type="dcterms:W3CDTF">2022-02-09T17:43:00Z</dcterms:created>
  <dcterms:modified xsi:type="dcterms:W3CDTF">2022-02-10T15:16:00Z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V4\EP4</vt:lpwstr>
  </property>
  <property fmtid="{D5CDD505-2E9C-101B-9397-08002B2CF9AE}" pid="3" name="Cus_DocIDAdded">
    <vt:lpwstr>1</vt:lpwstr>
  </property>
  <property fmtid="{D5CDD505-2E9C-101B-9397-08002B2CF9AE}" pid="4" name="Cus_DocIDValue">
    <vt:lpwstr>HOU:2990066.1 </vt:lpwstr>
  </property>
</Properties>
</file>